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237A3" w14:textId="77777777" w:rsidR="00765680" w:rsidRDefault="00765680" w:rsidP="00765680"/>
    <w:p w14:paraId="08AD52EB" w14:textId="77777777" w:rsidR="00765680" w:rsidRPr="00765680" w:rsidRDefault="00765680" w:rsidP="00765680">
      <w:pPr>
        <w:jc w:val="center"/>
      </w:pPr>
    </w:p>
    <w:p w14:paraId="7C52A7A8" w14:textId="77777777" w:rsidR="00765680" w:rsidRDefault="00765680" w:rsidP="00765680"/>
    <w:p w14:paraId="09F6D145" w14:textId="77777777" w:rsidR="00DD1F87" w:rsidRDefault="00DD1F87" w:rsidP="00765680"/>
    <w:p w14:paraId="5CC6F3A5" w14:textId="77777777" w:rsidR="00DD1F87" w:rsidRDefault="00DD1F87" w:rsidP="00765680"/>
    <w:p w14:paraId="577DE7E4" w14:textId="77777777" w:rsidR="00B42A38" w:rsidRDefault="00B42A38" w:rsidP="00765680"/>
    <w:p w14:paraId="143605B3" w14:textId="77777777" w:rsidR="00765680" w:rsidRPr="00765680" w:rsidRDefault="00765680" w:rsidP="00765680"/>
    <w:p w14:paraId="77855EC5" w14:textId="38E026CF" w:rsidR="00765680" w:rsidRPr="00A32DEE" w:rsidRDefault="00765680" w:rsidP="00765680">
      <w:pPr>
        <w:pStyle w:val="Title"/>
        <w:jc w:val="center"/>
      </w:pPr>
      <w:r w:rsidRPr="00A32DEE">
        <w:t>Economy Report</w:t>
      </w:r>
      <w:r w:rsidR="008B2F77">
        <w:t xml:space="preserve"> - 2017</w:t>
      </w:r>
    </w:p>
    <w:p w14:paraId="529194FD" w14:textId="77777777" w:rsidR="00765680" w:rsidRDefault="00765680"/>
    <w:p w14:paraId="360D9DA1" w14:textId="77777777" w:rsidR="00AF1A45" w:rsidRDefault="00AF1A45"/>
    <w:p w14:paraId="4364FCA9" w14:textId="1E12B533" w:rsidR="00AF1A45" w:rsidRPr="00A32DEE" w:rsidRDefault="006A4057" w:rsidP="00AF1A45">
      <w:pPr>
        <w:jc w:val="center"/>
        <w:rPr>
          <w:rFonts w:asciiTheme="majorHAnsi" w:hAnsiTheme="majorHAnsi"/>
          <w:b/>
          <w:i/>
          <w:color w:val="17365D" w:themeColor="text2" w:themeShade="BF"/>
          <w:sz w:val="52"/>
          <w:szCs w:val="52"/>
        </w:rPr>
      </w:pPr>
      <w:r>
        <w:rPr>
          <w:rFonts w:asciiTheme="majorHAnsi" w:hAnsiTheme="majorHAnsi"/>
          <w:b/>
          <w:i/>
          <w:color w:val="17365D" w:themeColor="text2" w:themeShade="BF"/>
          <w:sz w:val="52"/>
          <w:szCs w:val="52"/>
        </w:rPr>
        <w:t>Australia</w:t>
      </w:r>
    </w:p>
    <w:p w14:paraId="143DAAB3" w14:textId="77777777" w:rsidR="00B42A38" w:rsidRPr="00A32DEE" w:rsidRDefault="00B42A38" w:rsidP="00AF1A45">
      <w:pPr>
        <w:jc w:val="center"/>
        <w:rPr>
          <w:rFonts w:asciiTheme="majorHAnsi" w:hAnsiTheme="majorHAnsi"/>
          <w:color w:val="17365D" w:themeColor="text2" w:themeShade="BF"/>
          <w:sz w:val="36"/>
          <w:szCs w:val="52"/>
        </w:rPr>
      </w:pPr>
    </w:p>
    <w:p w14:paraId="1CCA5D8F" w14:textId="77777777" w:rsidR="00B42A38" w:rsidRPr="00A32DEE" w:rsidRDefault="00B42A38" w:rsidP="00B42A38">
      <w:pPr>
        <w:pStyle w:val="Title"/>
        <w:jc w:val="center"/>
        <w:rPr>
          <w:sz w:val="36"/>
        </w:rPr>
      </w:pPr>
    </w:p>
    <w:p w14:paraId="1A740A32" w14:textId="77777777" w:rsidR="00B42A38" w:rsidRDefault="00B42A38" w:rsidP="00B42A38"/>
    <w:p w14:paraId="7479CD7F" w14:textId="77777777" w:rsidR="00AF1A45" w:rsidRDefault="00AF1A4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B42A38" w:rsidRPr="00AF1A45" w14:paraId="33C7273E" w14:textId="77777777" w:rsidTr="006A4057">
        <w:tc>
          <w:tcPr>
            <w:tcW w:w="2694" w:type="dxa"/>
          </w:tcPr>
          <w:p w14:paraId="7FCD69F5" w14:textId="7A9EE01B" w:rsidR="00AF1A45" w:rsidRPr="00AF1A45" w:rsidRDefault="00AF1A45" w:rsidP="006A4057">
            <w:pPr>
              <w:spacing w:after="120"/>
              <w:rPr>
                <w:sz w:val="24"/>
              </w:rPr>
            </w:pPr>
            <w:r w:rsidRPr="00AF1A45">
              <w:rPr>
                <w:sz w:val="24"/>
              </w:rPr>
              <w:t xml:space="preserve">Report </w:t>
            </w:r>
            <w:r w:rsidR="00A8583B">
              <w:rPr>
                <w:sz w:val="24"/>
              </w:rPr>
              <w:t>developed</w:t>
            </w:r>
            <w:r w:rsidR="0048145C">
              <w:rPr>
                <w:sz w:val="24"/>
              </w:rPr>
              <w:t xml:space="preserve"> </w:t>
            </w:r>
            <w:r w:rsidRPr="00AF1A45">
              <w:rPr>
                <w:sz w:val="24"/>
              </w:rPr>
              <w:t>by</w:t>
            </w:r>
            <w:r w:rsidR="006A4057">
              <w:rPr>
                <w:sz w:val="24"/>
              </w:rPr>
              <w:t>:</w:t>
            </w:r>
          </w:p>
        </w:tc>
        <w:tc>
          <w:tcPr>
            <w:tcW w:w="6332" w:type="dxa"/>
          </w:tcPr>
          <w:p w14:paraId="0666E0B5" w14:textId="4D0BD706" w:rsidR="00AF1A45" w:rsidRPr="00AF1A45" w:rsidRDefault="006A4057" w:rsidP="00AF1A45">
            <w:pPr>
              <w:spacing w:after="120"/>
              <w:rPr>
                <w:sz w:val="24"/>
              </w:rPr>
            </w:pPr>
            <w:r>
              <w:rPr>
                <w:sz w:val="24"/>
              </w:rPr>
              <w:t>Bec Bui</w:t>
            </w:r>
          </w:p>
        </w:tc>
      </w:tr>
      <w:tr w:rsidR="006A4057" w:rsidRPr="00AF1A45" w14:paraId="2F8E5E7F" w14:textId="77777777" w:rsidTr="006A4057">
        <w:tc>
          <w:tcPr>
            <w:tcW w:w="2694" w:type="dxa"/>
          </w:tcPr>
          <w:p w14:paraId="4B29FDF8" w14:textId="03CC0788" w:rsidR="006A4057" w:rsidRDefault="006A4057" w:rsidP="00AF1A45">
            <w:pPr>
              <w:spacing w:after="120"/>
              <w:rPr>
                <w:sz w:val="24"/>
              </w:rPr>
            </w:pPr>
            <w:r>
              <w:rPr>
                <w:sz w:val="24"/>
              </w:rPr>
              <w:t>Report approved by:</w:t>
            </w:r>
          </w:p>
        </w:tc>
        <w:tc>
          <w:tcPr>
            <w:tcW w:w="6332" w:type="dxa"/>
          </w:tcPr>
          <w:p w14:paraId="2500ECEF" w14:textId="45499445" w:rsidR="006A4057" w:rsidRPr="00AF1A45" w:rsidRDefault="006A4057" w:rsidP="00AF1A45">
            <w:pPr>
              <w:spacing w:after="120"/>
              <w:rPr>
                <w:sz w:val="24"/>
              </w:rPr>
            </w:pPr>
            <w:r>
              <w:rPr>
                <w:sz w:val="24"/>
              </w:rPr>
              <w:t>Bill Loizides</w:t>
            </w:r>
          </w:p>
        </w:tc>
      </w:tr>
      <w:tr w:rsidR="00B42A38" w:rsidRPr="00AF1A45" w14:paraId="67063362" w14:textId="77777777" w:rsidTr="006A4057">
        <w:tc>
          <w:tcPr>
            <w:tcW w:w="2694" w:type="dxa"/>
          </w:tcPr>
          <w:p w14:paraId="7A3944CB" w14:textId="3C086FFC" w:rsidR="00AF1A45" w:rsidRPr="00AF1A45" w:rsidRDefault="00B42A38" w:rsidP="00AF1A45">
            <w:pPr>
              <w:spacing w:after="120"/>
              <w:rPr>
                <w:sz w:val="24"/>
              </w:rPr>
            </w:pPr>
            <w:r>
              <w:rPr>
                <w:sz w:val="24"/>
              </w:rPr>
              <w:t>Position</w:t>
            </w:r>
            <w:r w:rsidR="006A4057">
              <w:rPr>
                <w:sz w:val="24"/>
              </w:rPr>
              <w:t>:</w:t>
            </w:r>
            <w:r>
              <w:rPr>
                <w:sz w:val="24"/>
              </w:rPr>
              <w:t xml:space="preserve"> </w:t>
            </w:r>
          </w:p>
        </w:tc>
        <w:tc>
          <w:tcPr>
            <w:tcW w:w="6332" w:type="dxa"/>
          </w:tcPr>
          <w:p w14:paraId="021126B2" w14:textId="32C9E6D2" w:rsidR="00AF1A45" w:rsidRPr="00AF1A45" w:rsidRDefault="006A4057" w:rsidP="00AF1A45">
            <w:pPr>
              <w:spacing w:after="120"/>
              <w:rPr>
                <w:sz w:val="24"/>
              </w:rPr>
            </w:pPr>
            <w:r>
              <w:rPr>
                <w:sz w:val="24"/>
              </w:rPr>
              <w:t>General Manager, Legal Metrology Branch</w:t>
            </w:r>
          </w:p>
        </w:tc>
      </w:tr>
      <w:tr w:rsidR="00B42A38" w:rsidRPr="00AF1A45" w14:paraId="4F54A8F1" w14:textId="77777777" w:rsidTr="006A4057">
        <w:tc>
          <w:tcPr>
            <w:tcW w:w="2694" w:type="dxa"/>
          </w:tcPr>
          <w:p w14:paraId="73EE23B2" w14:textId="2ABCD9E9" w:rsidR="00AF1A45" w:rsidRPr="00AF1A45" w:rsidRDefault="00AF1A45" w:rsidP="00AF1A45">
            <w:pPr>
              <w:spacing w:after="120"/>
              <w:rPr>
                <w:sz w:val="24"/>
              </w:rPr>
            </w:pPr>
            <w:r w:rsidRPr="00AF1A45">
              <w:rPr>
                <w:sz w:val="24"/>
              </w:rPr>
              <w:t>Organisation</w:t>
            </w:r>
            <w:r w:rsidR="006A4057">
              <w:rPr>
                <w:sz w:val="24"/>
              </w:rPr>
              <w:t>:</w:t>
            </w:r>
            <w:r w:rsidRPr="00AF1A45">
              <w:rPr>
                <w:sz w:val="24"/>
              </w:rPr>
              <w:t xml:space="preserve"> </w:t>
            </w:r>
          </w:p>
        </w:tc>
        <w:tc>
          <w:tcPr>
            <w:tcW w:w="6332" w:type="dxa"/>
          </w:tcPr>
          <w:p w14:paraId="11DC667E" w14:textId="06A8D245" w:rsidR="00AF1A45" w:rsidRPr="00AF1A45" w:rsidRDefault="006A4057" w:rsidP="00AF1A45">
            <w:pPr>
              <w:spacing w:after="120"/>
              <w:rPr>
                <w:sz w:val="24"/>
              </w:rPr>
            </w:pPr>
            <w:r>
              <w:rPr>
                <w:sz w:val="24"/>
              </w:rPr>
              <w:t>National Measurement Institute Australia</w:t>
            </w:r>
          </w:p>
        </w:tc>
      </w:tr>
      <w:tr w:rsidR="00B42A38" w:rsidRPr="00AF1A45" w14:paraId="0AC63B57" w14:textId="77777777" w:rsidTr="006A4057">
        <w:tc>
          <w:tcPr>
            <w:tcW w:w="2694" w:type="dxa"/>
          </w:tcPr>
          <w:p w14:paraId="7DE21617" w14:textId="2A007E70" w:rsidR="00AF1A45" w:rsidRPr="00AF1A45" w:rsidRDefault="00AF1A45" w:rsidP="00AF1A45">
            <w:pPr>
              <w:spacing w:after="120"/>
              <w:rPr>
                <w:sz w:val="24"/>
              </w:rPr>
            </w:pPr>
            <w:r w:rsidRPr="00AF1A45">
              <w:rPr>
                <w:sz w:val="24"/>
              </w:rPr>
              <w:t>Contact details</w:t>
            </w:r>
            <w:r w:rsidR="006A4057">
              <w:rPr>
                <w:sz w:val="24"/>
              </w:rPr>
              <w:t>:</w:t>
            </w:r>
            <w:r w:rsidRPr="00AF1A45">
              <w:rPr>
                <w:sz w:val="24"/>
              </w:rPr>
              <w:t xml:space="preserve"> </w:t>
            </w:r>
          </w:p>
        </w:tc>
        <w:tc>
          <w:tcPr>
            <w:tcW w:w="6332" w:type="dxa"/>
          </w:tcPr>
          <w:p w14:paraId="15975B97" w14:textId="77777777" w:rsidR="00AF1A45" w:rsidRDefault="006A4057" w:rsidP="00AF1A45">
            <w:pPr>
              <w:spacing w:after="120"/>
              <w:rPr>
                <w:sz w:val="24"/>
              </w:rPr>
            </w:pPr>
            <w:r>
              <w:rPr>
                <w:sz w:val="24"/>
              </w:rPr>
              <w:t>36 Bradfield Road, West Lindfield NSW</w:t>
            </w:r>
          </w:p>
          <w:p w14:paraId="657669D0" w14:textId="4BA06EBC" w:rsidR="006A4057" w:rsidRPr="00AF1A45" w:rsidRDefault="006A4057" w:rsidP="00AF1A45">
            <w:pPr>
              <w:spacing w:after="120"/>
              <w:rPr>
                <w:sz w:val="24"/>
              </w:rPr>
            </w:pPr>
            <w:r>
              <w:rPr>
                <w:sz w:val="24"/>
              </w:rPr>
              <w:t>Australia</w:t>
            </w:r>
          </w:p>
        </w:tc>
      </w:tr>
    </w:tbl>
    <w:p w14:paraId="71DF25DC" w14:textId="6AA15E02" w:rsidR="00DD1F87" w:rsidRDefault="00DD1F87">
      <w:pPr>
        <w:spacing w:after="200" w:line="276" w:lineRule="auto"/>
        <w:rPr>
          <w:rFonts w:asciiTheme="majorHAnsi" w:eastAsiaTheme="majorEastAsia" w:hAnsiTheme="majorHAnsi" w:cstheme="majorBidi"/>
          <w:b/>
          <w:bCs/>
          <w:color w:val="365F91" w:themeColor="accent1" w:themeShade="BF"/>
          <w:sz w:val="32"/>
          <w:szCs w:val="28"/>
        </w:rPr>
      </w:pPr>
      <w:r>
        <w:br w:type="page"/>
      </w:r>
    </w:p>
    <w:p w14:paraId="18BC5E0A" w14:textId="77777777" w:rsidR="00F05746" w:rsidRPr="008E67C1" w:rsidRDefault="00F05746" w:rsidP="008E67C1">
      <w:pPr>
        <w:pStyle w:val="Heading1"/>
      </w:pPr>
      <w:r w:rsidRPr="008E67C1">
        <w:lastRenderedPageBreak/>
        <w:t>S</w:t>
      </w:r>
      <w:r w:rsidR="00A32DEE" w:rsidRPr="008E67C1">
        <w:t xml:space="preserve">ECTION </w:t>
      </w:r>
      <w:r w:rsidRPr="008E67C1">
        <w:t xml:space="preserve">1 </w:t>
      </w:r>
      <w:r w:rsidR="00515309" w:rsidRPr="008E67C1">
        <w:t>–</w:t>
      </w:r>
      <w:r w:rsidRPr="008E67C1">
        <w:t xml:space="preserve"> O</w:t>
      </w:r>
      <w:r w:rsidR="00515309" w:rsidRPr="008E67C1">
        <w:t xml:space="preserve">rganisation and structure for metrology </w:t>
      </w:r>
    </w:p>
    <w:p w14:paraId="0D705584" w14:textId="77777777" w:rsidR="00F05746" w:rsidRDefault="00F05746"/>
    <w:p w14:paraId="13644EC8" w14:textId="590DAF8B" w:rsidR="000466F3" w:rsidRDefault="000466F3" w:rsidP="000466F3">
      <w:pPr>
        <w:pStyle w:val="Heading2"/>
      </w:pPr>
      <w:r>
        <w:t xml:space="preserve">Organisation Structure </w:t>
      </w:r>
    </w:p>
    <w:p w14:paraId="0D951DCE" w14:textId="77777777" w:rsidR="000C273E" w:rsidRPr="000C273E" w:rsidRDefault="000C273E" w:rsidP="000C273E"/>
    <w:p w14:paraId="000F36CE" w14:textId="77777777" w:rsidR="00D96B86" w:rsidRPr="003E2AAD" w:rsidRDefault="00D96B86" w:rsidP="00E016CD">
      <w:pPr>
        <w:spacing w:before="120" w:after="120"/>
        <w:rPr>
          <w:rFonts w:cs="Arial"/>
          <w:b/>
          <w:u w:val="single"/>
        </w:rPr>
      </w:pPr>
      <w:r w:rsidRPr="003E2AAD">
        <w:rPr>
          <w:rFonts w:cs="Arial"/>
          <w:b/>
          <w:u w:val="single"/>
        </w:rPr>
        <w:t>NMI Australia</w:t>
      </w:r>
    </w:p>
    <w:p w14:paraId="73822315" w14:textId="517CE6AD" w:rsidR="0037074F" w:rsidRDefault="00D96B86" w:rsidP="0037074F">
      <w:pPr>
        <w:spacing w:after="120"/>
        <w:rPr>
          <w:rFonts w:cs="Arial"/>
        </w:rPr>
      </w:pPr>
      <w:r w:rsidRPr="00171819">
        <w:rPr>
          <w:rFonts w:cs="Arial"/>
        </w:rPr>
        <w:t>The National Measurement Institute (NMI), a division within the Department of Industry, Innovation and Science is Australia's peak measurement body responsible for</w:t>
      </w:r>
      <w:r w:rsidR="00E016CD">
        <w:rPr>
          <w:rFonts w:cs="Arial"/>
        </w:rPr>
        <w:t xml:space="preserve"> trade measurement and</w:t>
      </w:r>
      <w:r w:rsidRPr="00171819">
        <w:rPr>
          <w:rFonts w:cs="Arial"/>
        </w:rPr>
        <w:t xml:space="preserve"> biological, chemical, legal</w:t>
      </w:r>
      <w:r w:rsidR="00E016CD">
        <w:rPr>
          <w:rFonts w:cs="Arial"/>
        </w:rPr>
        <w:t xml:space="preserve"> and </w:t>
      </w:r>
      <w:r w:rsidRPr="00171819">
        <w:rPr>
          <w:rFonts w:cs="Arial"/>
        </w:rPr>
        <w:t xml:space="preserve">physical </w:t>
      </w:r>
      <w:r w:rsidR="00E016CD">
        <w:rPr>
          <w:rFonts w:cs="Arial"/>
        </w:rPr>
        <w:t>metrology</w:t>
      </w:r>
      <w:r w:rsidRPr="00171819">
        <w:rPr>
          <w:rFonts w:cs="Arial"/>
        </w:rPr>
        <w:t>. Our vision is to provide measurement policy, science and regulation that underpins the economy and well-being of Australia. NMI is currently focusing on greater engagement with and increasing services to the energy, health, environment and food sectors.</w:t>
      </w:r>
    </w:p>
    <w:p w14:paraId="3ABBD8F0" w14:textId="6288C1DB" w:rsidR="003E2AAD" w:rsidRPr="0037074F" w:rsidRDefault="003E2AAD" w:rsidP="00642244">
      <w:pPr>
        <w:pStyle w:val="ListParagraph"/>
        <w:numPr>
          <w:ilvl w:val="0"/>
          <w:numId w:val="33"/>
        </w:numPr>
        <w:spacing w:after="120"/>
        <w:ind w:left="714" w:hanging="357"/>
        <w:rPr>
          <w:rFonts w:cs="Arial"/>
        </w:rPr>
      </w:pPr>
      <w:r w:rsidRPr="0037074F">
        <w:rPr>
          <w:rFonts w:cs="Arial"/>
          <w:b/>
        </w:rPr>
        <w:t>Update on New CEO - Retirement of Dr Peter Fisk</w:t>
      </w:r>
    </w:p>
    <w:p w14:paraId="537E3D69" w14:textId="66097759" w:rsidR="003E2AAD" w:rsidRPr="00171819" w:rsidRDefault="003E2AAD" w:rsidP="003E2AAD">
      <w:pPr>
        <w:spacing w:after="120"/>
        <w:ind w:left="360"/>
        <w:rPr>
          <w:rFonts w:cs="Arial"/>
        </w:rPr>
      </w:pPr>
      <w:r w:rsidRPr="00171819">
        <w:rPr>
          <w:rFonts w:cs="Arial"/>
        </w:rPr>
        <w:t xml:space="preserve">NMI’s previous CEO and Chief Metrologist, </w:t>
      </w:r>
      <w:r w:rsidR="008F6754">
        <w:rPr>
          <w:rFonts w:cs="Arial"/>
        </w:rPr>
        <w:t xml:space="preserve">Dr </w:t>
      </w:r>
      <w:r w:rsidRPr="00171819">
        <w:rPr>
          <w:rFonts w:cs="Arial"/>
        </w:rPr>
        <w:t>Peter Fisk, retired on 29 September 2017.</w:t>
      </w:r>
    </w:p>
    <w:p w14:paraId="2D06D743" w14:textId="77777777" w:rsidR="003E2AAD" w:rsidRPr="00171819" w:rsidRDefault="003E2AAD" w:rsidP="003E2AAD">
      <w:pPr>
        <w:spacing w:after="120"/>
        <w:ind w:left="360"/>
        <w:rPr>
          <w:rFonts w:cs="Arial"/>
        </w:rPr>
      </w:pPr>
      <w:r w:rsidRPr="00171819">
        <w:rPr>
          <w:rFonts w:cs="Arial"/>
        </w:rPr>
        <w:t>Jane Coram commenced duty as the NMI Chief Executive Officer on 3 October 2017.  Previously Jane was the Chief Scientist at Geoscience Australia which is Australia's pre-eminent public sector geoscience organisation and the nation's trusted advisor on the geology and geography of Australia.</w:t>
      </w:r>
    </w:p>
    <w:p w14:paraId="7A7CF150" w14:textId="246BEB84" w:rsidR="003E2AAD" w:rsidRPr="00171819" w:rsidRDefault="003E2AAD" w:rsidP="003E2AAD">
      <w:pPr>
        <w:spacing w:after="120"/>
        <w:ind w:left="360"/>
        <w:rPr>
          <w:rFonts w:cs="Arial"/>
        </w:rPr>
      </w:pPr>
      <w:r w:rsidRPr="00171819">
        <w:rPr>
          <w:rFonts w:cs="Arial"/>
        </w:rPr>
        <w:t xml:space="preserve">Dr </w:t>
      </w:r>
      <w:r w:rsidR="00E016CD">
        <w:rPr>
          <w:rFonts w:cs="Arial"/>
        </w:rPr>
        <w:t xml:space="preserve">Richard </w:t>
      </w:r>
      <w:r w:rsidRPr="00171819">
        <w:rPr>
          <w:rFonts w:cs="Arial"/>
        </w:rPr>
        <w:t>Bruce Warrington has been appointed as NMI</w:t>
      </w:r>
      <w:r w:rsidR="00642244">
        <w:rPr>
          <w:rFonts w:cs="Arial"/>
        </w:rPr>
        <w:t>’</w:t>
      </w:r>
      <w:r w:rsidRPr="00171819">
        <w:rPr>
          <w:rFonts w:cs="Arial"/>
        </w:rPr>
        <w:t>s Chief Metrologist and will continue as its deputy CEO.</w:t>
      </w:r>
    </w:p>
    <w:p w14:paraId="3AC49A71" w14:textId="77777777" w:rsidR="00D96B86" w:rsidRPr="003E2AAD" w:rsidRDefault="00D96B86" w:rsidP="00171819">
      <w:pPr>
        <w:spacing w:after="120"/>
        <w:rPr>
          <w:rFonts w:cs="Arial"/>
          <w:b/>
          <w:u w:val="single"/>
        </w:rPr>
      </w:pPr>
      <w:r w:rsidRPr="003E2AAD">
        <w:rPr>
          <w:rFonts w:cs="Arial"/>
          <w:b/>
          <w:u w:val="single"/>
        </w:rPr>
        <w:t>Legal Metrology Branch</w:t>
      </w:r>
    </w:p>
    <w:p w14:paraId="2365AC5B" w14:textId="6B5B9F5D" w:rsidR="00D96B86" w:rsidRPr="00171819" w:rsidRDefault="00D96B86" w:rsidP="00171819">
      <w:pPr>
        <w:spacing w:after="120"/>
        <w:rPr>
          <w:rFonts w:cs="Arial"/>
        </w:rPr>
      </w:pPr>
      <w:r w:rsidRPr="00171819">
        <w:rPr>
          <w:rFonts w:cs="Arial"/>
        </w:rPr>
        <w:t xml:space="preserve">NMI’s </w:t>
      </w:r>
      <w:r w:rsidR="00866ADC">
        <w:rPr>
          <w:rFonts w:cs="Arial"/>
        </w:rPr>
        <w:t>L</w:t>
      </w:r>
      <w:r w:rsidRPr="00171819">
        <w:rPr>
          <w:rFonts w:cs="Arial"/>
        </w:rPr>
        <w:t xml:space="preserve">egal </w:t>
      </w:r>
      <w:r w:rsidR="00866ADC">
        <w:rPr>
          <w:rFonts w:cs="Arial"/>
        </w:rPr>
        <w:t>M</w:t>
      </w:r>
      <w:r w:rsidRPr="00171819">
        <w:rPr>
          <w:rFonts w:cs="Arial"/>
        </w:rPr>
        <w:t xml:space="preserve">etrology </w:t>
      </w:r>
      <w:r w:rsidR="00866ADC">
        <w:rPr>
          <w:rFonts w:cs="Arial"/>
        </w:rPr>
        <w:t>B</w:t>
      </w:r>
      <w:r w:rsidRPr="00171819">
        <w:rPr>
          <w:rFonts w:cs="Arial"/>
        </w:rPr>
        <w:t xml:space="preserve">ranch administers Australia’s trade measurement infrastructure. Its policy aims are to provide an efficient and effective national trade measurement system across Australia for the community, business and government; and to provide confidence in all aspects of trade measurement through a unified, national system. The </w:t>
      </w:r>
      <w:r w:rsidR="00642244">
        <w:rPr>
          <w:rFonts w:cs="Arial"/>
        </w:rPr>
        <w:t>L</w:t>
      </w:r>
      <w:r w:rsidRPr="00171819">
        <w:rPr>
          <w:rFonts w:cs="Arial"/>
        </w:rPr>
        <w:t xml:space="preserve">egal </w:t>
      </w:r>
      <w:r w:rsidR="00642244">
        <w:rPr>
          <w:rFonts w:cs="Arial"/>
        </w:rPr>
        <w:t>M</w:t>
      </w:r>
      <w:r w:rsidRPr="00171819">
        <w:rPr>
          <w:rFonts w:cs="Arial"/>
        </w:rPr>
        <w:t xml:space="preserve">etrology </w:t>
      </w:r>
      <w:r w:rsidR="00642244">
        <w:rPr>
          <w:rFonts w:cs="Arial"/>
        </w:rPr>
        <w:t>B</w:t>
      </w:r>
      <w:r w:rsidRPr="00171819">
        <w:rPr>
          <w:rFonts w:cs="Arial"/>
        </w:rPr>
        <w:t>ranch’s objectives are to maintain a high level of general awareness and transparency in trade measurement transactions; to ensure an effective compliance framework; and to continually improve trade measurement.</w:t>
      </w:r>
    </w:p>
    <w:p w14:paraId="0E91E798" w14:textId="67D0014C" w:rsidR="00D96B86" w:rsidRPr="00171819" w:rsidRDefault="00642244" w:rsidP="00171819">
      <w:pPr>
        <w:spacing w:after="120"/>
        <w:rPr>
          <w:rFonts w:cs="Arial"/>
        </w:rPr>
      </w:pPr>
      <w:r>
        <w:rPr>
          <w:rFonts w:cs="Arial"/>
        </w:rPr>
        <w:t>The L</w:t>
      </w:r>
      <w:r w:rsidR="00D96B86" w:rsidRPr="00171819">
        <w:rPr>
          <w:rFonts w:cs="Arial"/>
        </w:rPr>
        <w:t xml:space="preserve">egal </w:t>
      </w:r>
      <w:r w:rsidR="00353ABE">
        <w:rPr>
          <w:rFonts w:cs="Arial"/>
        </w:rPr>
        <w:t>M</w:t>
      </w:r>
      <w:r w:rsidR="00D96B86" w:rsidRPr="00171819">
        <w:rPr>
          <w:rFonts w:cs="Arial"/>
        </w:rPr>
        <w:t xml:space="preserve">etrology </w:t>
      </w:r>
      <w:r w:rsidR="00353ABE">
        <w:rPr>
          <w:rFonts w:cs="Arial"/>
        </w:rPr>
        <w:t>B</w:t>
      </w:r>
      <w:r w:rsidR="00D96B86" w:rsidRPr="00171819">
        <w:rPr>
          <w:rFonts w:cs="Arial"/>
        </w:rPr>
        <w:t xml:space="preserve">ranch consists of </w:t>
      </w:r>
      <w:r w:rsidR="00866ADC">
        <w:rPr>
          <w:rFonts w:cs="Arial"/>
        </w:rPr>
        <w:t>f</w:t>
      </w:r>
      <w:r w:rsidR="00353ABE">
        <w:rPr>
          <w:rFonts w:cs="Arial"/>
        </w:rPr>
        <w:t xml:space="preserve">ive </w:t>
      </w:r>
      <w:r w:rsidR="00D96B86" w:rsidRPr="00171819">
        <w:rPr>
          <w:rFonts w:cs="Arial"/>
        </w:rPr>
        <w:t xml:space="preserve">sections – </w:t>
      </w:r>
      <w:r w:rsidR="00866ADC">
        <w:rPr>
          <w:rFonts w:cs="Arial"/>
        </w:rPr>
        <w:t>P</w:t>
      </w:r>
      <w:r w:rsidR="00866ADC" w:rsidRPr="00866ADC">
        <w:rPr>
          <w:rFonts w:cs="Arial"/>
        </w:rPr>
        <w:t xml:space="preserve">olicy and </w:t>
      </w:r>
      <w:r w:rsidR="00866ADC">
        <w:rPr>
          <w:rFonts w:cs="Arial"/>
        </w:rPr>
        <w:t>P</w:t>
      </w:r>
      <w:r w:rsidR="00866ADC" w:rsidRPr="00866ADC">
        <w:rPr>
          <w:rFonts w:cs="Arial"/>
        </w:rPr>
        <w:t xml:space="preserve">attern </w:t>
      </w:r>
      <w:r w:rsidR="00866ADC">
        <w:rPr>
          <w:rFonts w:cs="Arial"/>
        </w:rPr>
        <w:t>A</w:t>
      </w:r>
      <w:r w:rsidR="00866ADC" w:rsidRPr="00866ADC">
        <w:rPr>
          <w:rFonts w:cs="Arial"/>
        </w:rPr>
        <w:t xml:space="preserve">pproval and </w:t>
      </w:r>
      <w:r w:rsidR="00866ADC">
        <w:rPr>
          <w:rFonts w:cs="Arial"/>
        </w:rPr>
        <w:t>L</w:t>
      </w:r>
      <w:r w:rsidR="00866ADC" w:rsidRPr="00866ADC">
        <w:rPr>
          <w:rFonts w:cs="Arial"/>
        </w:rPr>
        <w:t xml:space="preserve">icensing; </w:t>
      </w:r>
      <w:r w:rsidR="00866ADC">
        <w:rPr>
          <w:rFonts w:cs="Arial"/>
        </w:rPr>
        <w:t>G</w:t>
      </w:r>
      <w:r w:rsidR="00866ADC" w:rsidRPr="00866ADC">
        <w:rPr>
          <w:rFonts w:cs="Arial"/>
        </w:rPr>
        <w:t xml:space="preserve">overnance and </w:t>
      </w:r>
      <w:r w:rsidR="00866ADC">
        <w:rPr>
          <w:rFonts w:cs="Arial"/>
        </w:rPr>
        <w:t>B</w:t>
      </w:r>
      <w:r w:rsidR="00866ADC" w:rsidRPr="00866ADC">
        <w:rPr>
          <w:rFonts w:cs="Arial"/>
        </w:rPr>
        <w:t xml:space="preserve">usiness </w:t>
      </w:r>
      <w:r w:rsidR="00866ADC">
        <w:rPr>
          <w:rFonts w:cs="Arial"/>
        </w:rPr>
        <w:t>P</w:t>
      </w:r>
      <w:r w:rsidR="00866ADC" w:rsidRPr="00866ADC">
        <w:rPr>
          <w:rFonts w:cs="Arial"/>
        </w:rPr>
        <w:t xml:space="preserve">erformance; </w:t>
      </w:r>
      <w:r w:rsidR="00353ABE">
        <w:rPr>
          <w:rFonts w:cs="Arial"/>
        </w:rPr>
        <w:t xml:space="preserve">Legislative Review; </w:t>
      </w:r>
      <w:r w:rsidR="00866ADC">
        <w:rPr>
          <w:rFonts w:cs="Arial"/>
        </w:rPr>
        <w:t>T</w:t>
      </w:r>
      <w:r w:rsidR="00866ADC" w:rsidRPr="00866ADC">
        <w:rPr>
          <w:rFonts w:cs="Arial"/>
        </w:rPr>
        <w:t xml:space="preserve">raining and </w:t>
      </w:r>
      <w:r w:rsidR="00866ADC">
        <w:rPr>
          <w:rFonts w:cs="Arial"/>
        </w:rPr>
        <w:t>T</w:t>
      </w:r>
      <w:r w:rsidR="00866ADC" w:rsidRPr="00866ADC">
        <w:rPr>
          <w:rFonts w:cs="Arial"/>
        </w:rPr>
        <w:t xml:space="preserve">echnology </w:t>
      </w:r>
      <w:r w:rsidR="00866ADC">
        <w:rPr>
          <w:rFonts w:cs="Arial"/>
        </w:rPr>
        <w:t>T</w:t>
      </w:r>
      <w:r w:rsidR="00866ADC" w:rsidRPr="00866ADC">
        <w:rPr>
          <w:rFonts w:cs="Arial"/>
        </w:rPr>
        <w:t xml:space="preserve">ransfer; and </w:t>
      </w:r>
      <w:r w:rsidR="00866ADC">
        <w:rPr>
          <w:rFonts w:cs="Arial"/>
        </w:rPr>
        <w:t>T</w:t>
      </w:r>
      <w:r w:rsidR="00866ADC" w:rsidRPr="00866ADC">
        <w:rPr>
          <w:rFonts w:cs="Arial"/>
        </w:rPr>
        <w:t xml:space="preserve">rade </w:t>
      </w:r>
      <w:r w:rsidR="00866ADC">
        <w:rPr>
          <w:rFonts w:cs="Arial"/>
        </w:rPr>
        <w:t>M</w:t>
      </w:r>
      <w:r w:rsidR="00866ADC" w:rsidRPr="00866ADC">
        <w:rPr>
          <w:rFonts w:cs="Arial"/>
        </w:rPr>
        <w:t xml:space="preserve">easurement </w:t>
      </w:r>
      <w:r w:rsidR="00866ADC">
        <w:rPr>
          <w:rFonts w:cs="Arial"/>
        </w:rPr>
        <w:t>S</w:t>
      </w:r>
      <w:r w:rsidR="00866ADC" w:rsidRPr="00866ADC">
        <w:rPr>
          <w:rFonts w:cs="Arial"/>
        </w:rPr>
        <w:t>ervices.</w:t>
      </w:r>
      <w:r w:rsidR="00D96B86" w:rsidRPr="00171819">
        <w:rPr>
          <w:rFonts w:cs="Arial"/>
        </w:rPr>
        <w:t xml:space="preserve"> Training and </w:t>
      </w:r>
      <w:r w:rsidR="00866ADC">
        <w:rPr>
          <w:rFonts w:cs="Arial"/>
        </w:rPr>
        <w:t>T</w:t>
      </w:r>
      <w:r w:rsidR="00D96B86" w:rsidRPr="00171819">
        <w:rPr>
          <w:rFonts w:cs="Arial"/>
        </w:rPr>
        <w:t xml:space="preserve">echnology </w:t>
      </w:r>
      <w:r w:rsidR="00866ADC">
        <w:rPr>
          <w:rFonts w:cs="Arial"/>
        </w:rPr>
        <w:t>T</w:t>
      </w:r>
      <w:r w:rsidR="00D96B86" w:rsidRPr="00171819">
        <w:rPr>
          <w:rFonts w:cs="Arial"/>
        </w:rPr>
        <w:t>ransfer provides services across all branches of NMI.</w:t>
      </w:r>
    </w:p>
    <w:p w14:paraId="6542B63B" w14:textId="77777777" w:rsidR="00D96B86" w:rsidRPr="003E2AAD" w:rsidRDefault="00D96B86" w:rsidP="000C61EF">
      <w:pPr>
        <w:spacing w:before="120" w:after="120"/>
        <w:rPr>
          <w:rFonts w:cs="Arial"/>
          <w:b/>
          <w:u w:val="single"/>
        </w:rPr>
      </w:pPr>
      <w:r w:rsidRPr="003E2AAD">
        <w:rPr>
          <w:rFonts w:cs="Arial"/>
          <w:b/>
          <w:u w:val="single"/>
        </w:rPr>
        <w:t>Regulatory Reform Agenda</w:t>
      </w:r>
    </w:p>
    <w:p w14:paraId="4B55EA8C" w14:textId="55B1ACF6" w:rsidR="00D96B86" w:rsidRPr="00171819" w:rsidRDefault="00D96B86" w:rsidP="00171819">
      <w:pPr>
        <w:spacing w:after="120"/>
        <w:rPr>
          <w:rFonts w:cs="Arial"/>
        </w:rPr>
      </w:pPr>
      <w:r w:rsidRPr="00171819">
        <w:rPr>
          <w:rFonts w:cs="Arial"/>
        </w:rPr>
        <w:t xml:space="preserve">To support the government’s Regulatory Reform Agenda all new policies and programs </w:t>
      </w:r>
      <w:r w:rsidR="006E4462">
        <w:rPr>
          <w:rFonts w:cs="Arial"/>
        </w:rPr>
        <w:t xml:space="preserve">including </w:t>
      </w:r>
      <w:r w:rsidRPr="00171819">
        <w:rPr>
          <w:rFonts w:cs="Arial"/>
        </w:rPr>
        <w:t>amendments to existing regulations must be costed. Offsets must be identified for any increase in regulatory burden. The Australian Government Guide to Regulation sets out ten principles for Australian Government policy makers to consider before addressing a policy problem.</w:t>
      </w:r>
    </w:p>
    <w:p w14:paraId="2593890A" w14:textId="77777777" w:rsidR="00D96B86" w:rsidRPr="003E2AAD" w:rsidRDefault="00D96B86" w:rsidP="00171819">
      <w:pPr>
        <w:spacing w:after="120"/>
        <w:rPr>
          <w:rFonts w:cs="Arial"/>
          <w:b/>
          <w:u w:val="single"/>
        </w:rPr>
      </w:pPr>
      <w:r w:rsidRPr="003E2AAD">
        <w:rPr>
          <w:rFonts w:cs="Arial"/>
          <w:b/>
          <w:u w:val="single"/>
        </w:rPr>
        <w:t xml:space="preserve">Regulator performance structure and reporting requirements </w:t>
      </w:r>
    </w:p>
    <w:p w14:paraId="27FD01C7" w14:textId="77F7C7F8" w:rsidR="00D96B86" w:rsidRPr="00171819" w:rsidRDefault="00D96B86" w:rsidP="00171819">
      <w:pPr>
        <w:spacing w:after="120"/>
        <w:rPr>
          <w:rFonts w:cs="Arial"/>
        </w:rPr>
      </w:pPr>
      <w:r w:rsidRPr="00171819">
        <w:rPr>
          <w:rFonts w:cs="Arial"/>
        </w:rPr>
        <w:t>NMI annually self-assesses its performance against a set of Key Performance Indicators</w:t>
      </w:r>
      <w:r w:rsidR="0061450B">
        <w:rPr>
          <w:rFonts w:cs="Arial"/>
        </w:rPr>
        <w:t xml:space="preserve"> (KPI</w:t>
      </w:r>
      <w:r w:rsidR="00642244">
        <w:rPr>
          <w:rFonts w:cs="Arial"/>
        </w:rPr>
        <w:t>’s</w:t>
      </w:r>
      <w:r w:rsidR="0061450B">
        <w:rPr>
          <w:rFonts w:cs="Arial"/>
        </w:rPr>
        <w:t>)</w:t>
      </w:r>
      <w:r w:rsidRPr="00171819">
        <w:rPr>
          <w:rFonts w:cs="Arial"/>
        </w:rPr>
        <w:t xml:space="preserve"> in the government’s Regulator Performance Framework. The framework consists of six outcomes-based KPI</w:t>
      </w:r>
      <w:r w:rsidR="00642244">
        <w:rPr>
          <w:rFonts w:cs="Arial"/>
        </w:rPr>
        <w:t>’</w:t>
      </w:r>
      <w:r w:rsidRPr="00171819">
        <w:rPr>
          <w:rFonts w:cs="Arial"/>
        </w:rPr>
        <w:t xml:space="preserve">s </w:t>
      </w:r>
      <w:r w:rsidR="000C61EF">
        <w:rPr>
          <w:rFonts w:cs="Arial"/>
        </w:rPr>
        <w:t>focused on</w:t>
      </w:r>
      <w:r w:rsidRPr="00171819">
        <w:rPr>
          <w:rFonts w:cs="Arial"/>
        </w:rPr>
        <w:t xml:space="preserve"> reducing regulatory burden, communications, risk-based and proportionate approaches, efficient and coordinated monitoring, transparency and continuous improvement. NMI is required to </w:t>
      </w:r>
      <w:r w:rsidR="006E4462">
        <w:rPr>
          <w:rFonts w:cs="Arial"/>
        </w:rPr>
        <w:t xml:space="preserve">review </w:t>
      </w:r>
      <w:r w:rsidRPr="00171819">
        <w:rPr>
          <w:rFonts w:cs="Arial"/>
        </w:rPr>
        <w:t>how it operates and the imposition it creates when administering regulation.</w:t>
      </w:r>
    </w:p>
    <w:p w14:paraId="3039EB29" w14:textId="6C979783" w:rsidR="00D96B86" w:rsidRPr="00171819" w:rsidRDefault="00D96B86" w:rsidP="00171819">
      <w:pPr>
        <w:spacing w:after="120"/>
        <w:rPr>
          <w:rFonts w:cs="Arial"/>
        </w:rPr>
      </w:pPr>
      <w:r w:rsidRPr="00171819">
        <w:rPr>
          <w:rFonts w:cs="Arial"/>
        </w:rPr>
        <w:t xml:space="preserve">NMI publishes an annual report which is based on its self-assessment and is externally validated by stakeholders. The report identifies the extent to which NMI is achieving the KPIs in the Framework and </w:t>
      </w:r>
      <w:r w:rsidR="0061450B">
        <w:rPr>
          <w:rFonts w:cs="Arial"/>
        </w:rPr>
        <w:t>supports NMI to recognise</w:t>
      </w:r>
      <w:r w:rsidRPr="00171819">
        <w:rPr>
          <w:rFonts w:cs="Arial"/>
        </w:rPr>
        <w:t xml:space="preserve"> areas for improvement.</w:t>
      </w:r>
    </w:p>
    <w:p w14:paraId="48520572" w14:textId="77777777" w:rsidR="000466F3" w:rsidRPr="00171819" w:rsidRDefault="000466F3" w:rsidP="00171819">
      <w:pPr>
        <w:spacing w:after="120"/>
        <w:rPr>
          <w:rFonts w:cs="Arial"/>
        </w:rPr>
      </w:pPr>
    </w:p>
    <w:p w14:paraId="0F6B49C7" w14:textId="77777777" w:rsidR="000466F3" w:rsidRDefault="000466F3" w:rsidP="000466F3">
      <w:pPr>
        <w:pStyle w:val="Heading2"/>
      </w:pPr>
      <w:r>
        <w:t xml:space="preserve">Legislative Frameworks </w:t>
      </w:r>
    </w:p>
    <w:p w14:paraId="29C85782" w14:textId="77777777" w:rsidR="000C273E" w:rsidRPr="000C273E" w:rsidRDefault="000C273E" w:rsidP="000C273E"/>
    <w:p w14:paraId="387C5E4E" w14:textId="200BFEBA" w:rsidR="00D96B86" w:rsidRPr="003E2AAD" w:rsidRDefault="00D96B86" w:rsidP="0061450B">
      <w:pPr>
        <w:spacing w:before="120" w:after="120"/>
        <w:rPr>
          <w:rFonts w:cs="Arial"/>
          <w:b/>
          <w:u w:val="single"/>
        </w:rPr>
      </w:pPr>
      <w:r w:rsidRPr="003E2AAD">
        <w:rPr>
          <w:rFonts w:cs="Arial"/>
          <w:b/>
          <w:u w:val="single"/>
        </w:rPr>
        <w:t>Update on Legislative Review</w:t>
      </w:r>
    </w:p>
    <w:p w14:paraId="384A60EB" w14:textId="07235503" w:rsidR="006A4057" w:rsidRPr="00171819" w:rsidRDefault="006A4057" w:rsidP="006A4057">
      <w:pPr>
        <w:spacing w:after="120"/>
        <w:rPr>
          <w:rFonts w:cs="Arial"/>
        </w:rPr>
      </w:pPr>
      <w:r w:rsidRPr="00171819">
        <w:rPr>
          <w:rFonts w:cs="Arial"/>
        </w:rPr>
        <w:t xml:space="preserve">NMI is conducting a thematic review of the entire national measurement legislative framework, including holistic and comprehensive analysis of all legislative instruments made under </w:t>
      </w:r>
      <w:r w:rsidR="00642244">
        <w:rPr>
          <w:rFonts w:cs="Arial"/>
        </w:rPr>
        <w:t>t</w:t>
      </w:r>
      <w:r w:rsidRPr="00642244">
        <w:rPr>
          <w:rFonts w:cs="Arial"/>
        </w:rPr>
        <w:t>he</w:t>
      </w:r>
      <w:r w:rsidRPr="00171819">
        <w:rPr>
          <w:rFonts w:cs="Arial"/>
          <w:i/>
        </w:rPr>
        <w:t xml:space="preserve"> National Measurement Act 1960</w:t>
      </w:r>
      <w:r w:rsidRPr="00171819">
        <w:rPr>
          <w:rFonts w:cs="Arial"/>
        </w:rPr>
        <w:t>.</w:t>
      </w:r>
    </w:p>
    <w:p w14:paraId="1874E01C" w14:textId="0F2C0C32" w:rsidR="006A4057" w:rsidRPr="00171819" w:rsidRDefault="006A4057" w:rsidP="006A4057">
      <w:pPr>
        <w:spacing w:after="60"/>
        <w:rPr>
          <w:rFonts w:cs="Arial"/>
        </w:rPr>
      </w:pPr>
      <w:r w:rsidRPr="00171819">
        <w:rPr>
          <w:rFonts w:cs="Arial"/>
        </w:rPr>
        <w:t>The review will develop options for a more efficient measurement framework consistent with the Australia’s whole of government agenda of regulatory reform and business simplification. Objectives of the review include:</w:t>
      </w:r>
    </w:p>
    <w:p w14:paraId="56C65BD3" w14:textId="71810E28" w:rsidR="006A4057" w:rsidRPr="00171819" w:rsidRDefault="006A4057" w:rsidP="00642244">
      <w:pPr>
        <w:pStyle w:val="ListParagraph"/>
        <w:numPr>
          <w:ilvl w:val="0"/>
          <w:numId w:val="14"/>
        </w:numPr>
        <w:spacing w:before="120" w:after="0" w:line="259" w:lineRule="auto"/>
        <w:ind w:left="714" w:hanging="357"/>
        <w:contextualSpacing w:val="0"/>
        <w:rPr>
          <w:rFonts w:cs="Arial"/>
        </w:rPr>
      </w:pPr>
      <w:r w:rsidRPr="00171819">
        <w:rPr>
          <w:rFonts w:cs="Arial"/>
        </w:rPr>
        <w:t>Ensuring it is fit-for-purpose and as future-proof as possible which will better accommodate innovation</w:t>
      </w:r>
      <w:r w:rsidR="00642244">
        <w:rPr>
          <w:rFonts w:cs="Arial"/>
        </w:rPr>
        <w:t>.</w:t>
      </w:r>
    </w:p>
    <w:p w14:paraId="12BD9CB3" w14:textId="7F090BF7" w:rsidR="006A4057" w:rsidRPr="00171819" w:rsidRDefault="006A4057" w:rsidP="00642244">
      <w:pPr>
        <w:pStyle w:val="ListParagraph"/>
        <w:numPr>
          <w:ilvl w:val="0"/>
          <w:numId w:val="14"/>
        </w:numPr>
        <w:spacing w:before="120" w:after="0" w:line="259" w:lineRule="auto"/>
        <w:ind w:left="714" w:hanging="357"/>
        <w:contextualSpacing w:val="0"/>
        <w:rPr>
          <w:rFonts w:cs="Arial"/>
        </w:rPr>
      </w:pPr>
      <w:r w:rsidRPr="00171819">
        <w:rPr>
          <w:rFonts w:cs="Arial"/>
        </w:rPr>
        <w:t>Reducing prescription in legislation, thereby reducing red tape and business regulatory burden</w:t>
      </w:r>
      <w:r w:rsidR="00642244">
        <w:rPr>
          <w:rFonts w:cs="Arial"/>
        </w:rPr>
        <w:t>.</w:t>
      </w:r>
    </w:p>
    <w:p w14:paraId="0F3139D9" w14:textId="191CF141" w:rsidR="006A4057" w:rsidRPr="00171819" w:rsidRDefault="006A4057" w:rsidP="00642244">
      <w:pPr>
        <w:pStyle w:val="ListParagraph"/>
        <w:numPr>
          <w:ilvl w:val="0"/>
          <w:numId w:val="14"/>
        </w:numPr>
        <w:spacing w:before="120" w:after="0" w:line="259" w:lineRule="auto"/>
        <w:ind w:left="714" w:hanging="357"/>
        <w:contextualSpacing w:val="0"/>
        <w:rPr>
          <w:rFonts w:cs="Arial"/>
        </w:rPr>
      </w:pPr>
      <w:r w:rsidRPr="00171819">
        <w:rPr>
          <w:rFonts w:cs="Arial"/>
        </w:rPr>
        <w:t>Movement toward principles-based legislation that improves the quality of regulation and simplifies the regulatory framework</w:t>
      </w:r>
      <w:r w:rsidR="00642244">
        <w:rPr>
          <w:rFonts w:cs="Arial"/>
        </w:rPr>
        <w:t>.</w:t>
      </w:r>
      <w:r w:rsidRPr="00171819">
        <w:rPr>
          <w:rFonts w:cs="Arial"/>
        </w:rPr>
        <w:t xml:space="preserve"> </w:t>
      </w:r>
    </w:p>
    <w:p w14:paraId="6E8503DC" w14:textId="7CDD8FDE" w:rsidR="006A4057" w:rsidRDefault="006A4057" w:rsidP="00642244">
      <w:pPr>
        <w:pStyle w:val="ListParagraph"/>
        <w:numPr>
          <w:ilvl w:val="0"/>
          <w:numId w:val="14"/>
        </w:numPr>
        <w:spacing w:before="120" w:after="0" w:line="259" w:lineRule="auto"/>
        <w:ind w:left="714" w:hanging="357"/>
        <w:contextualSpacing w:val="0"/>
        <w:rPr>
          <w:rFonts w:cs="Arial"/>
        </w:rPr>
      </w:pPr>
      <w:r w:rsidRPr="00171819">
        <w:rPr>
          <w:rFonts w:cs="Arial"/>
        </w:rPr>
        <w:t>Reducing barriers to trade by minimising regulatory intervention, thus boosting productivity</w:t>
      </w:r>
      <w:r w:rsidR="00642244">
        <w:rPr>
          <w:rFonts w:cs="Arial"/>
        </w:rPr>
        <w:t>.</w:t>
      </w:r>
    </w:p>
    <w:p w14:paraId="5AE533A7" w14:textId="77777777" w:rsidR="00642244" w:rsidRDefault="00642244" w:rsidP="00642244">
      <w:pPr>
        <w:spacing w:after="60"/>
        <w:rPr>
          <w:rFonts w:cs="Arial"/>
          <w:bCs/>
        </w:rPr>
      </w:pPr>
    </w:p>
    <w:p w14:paraId="7FF1FA71" w14:textId="77777777" w:rsidR="006A4057" w:rsidRPr="00171819" w:rsidRDefault="006A4057" w:rsidP="00642244">
      <w:pPr>
        <w:spacing w:after="60"/>
        <w:rPr>
          <w:rFonts w:cs="Arial"/>
        </w:rPr>
      </w:pPr>
      <w:r w:rsidRPr="00171819">
        <w:rPr>
          <w:rFonts w:cs="Arial"/>
          <w:bCs/>
        </w:rPr>
        <w:t>The review will consult across the whole of government and external stakeholders and include international comparison to develop options and make recommendations in relation to</w:t>
      </w:r>
      <w:r w:rsidRPr="00171819">
        <w:rPr>
          <w:rFonts w:cs="Arial"/>
        </w:rPr>
        <w:t xml:space="preserve">: </w:t>
      </w:r>
    </w:p>
    <w:p w14:paraId="0121B412"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minimum effective regulation models that could lessen government intervention; </w:t>
      </w:r>
    </w:p>
    <w:p w14:paraId="0505C320"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using principles-based legislation to minimise regulatory burden on business; </w:t>
      </w:r>
    </w:p>
    <w:p w14:paraId="491B5906"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pathways to support a transparent, proportionate, flexible and risk-based approach to regulation; </w:t>
      </w:r>
    </w:p>
    <w:p w14:paraId="39331B92"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utilising appropriate third parties to support or implement the framework; </w:t>
      </w:r>
    </w:p>
    <w:p w14:paraId="78B58933"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removing unwarranted regulatory barriers to market entry of new technologies, and other technical barriers to competition; </w:t>
      </w:r>
    </w:p>
    <w:p w14:paraId="675D6F92"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mechanisms to support market innovation and changes in technology; </w:t>
      </w:r>
    </w:p>
    <w:p w14:paraId="068E3299"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ensuring that Australia’s measurement legislation promotes confidence in Australia’s measurement system; and </w:t>
      </w:r>
    </w:p>
    <w:p w14:paraId="1837C30B" w14:textId="77777777" w:rsidR="006A4057" w:rsidRPr="00171819" w:rsidRDefault="006A4057" w:rsidP="00642244">
      <w:pPr>
        <w:numPr>
          <w:ilvl w:val="0"/>
          <w:numId w:val="15"/>
        </w:numPr>
        <w:spacing w:before="120" w:line="259" w:lineRule="auto"/>
        <w:ind w:left="714" w:hanging="357"/>
        <w:rPr>
          <w:rFonts w:cs="Arial"/>
        </w:rPr>
      </w:pPr>
      <w:r w:rsidRPr="00171819">
        <w:rPr>
          <w:rFonts w:cs="Arial"/>
        </w:rPr>
        <w:t xml:space="preserve">adopting best practice national and international regulatory approaches. </w:t>
      </w:r>
    </w:p>
    <w:p w14:paraId="2E423DF6" w14:textId="77777777" w:rsidR="006A4057" w:rsidRPr="00171819" w:rsidRDefault="006A4057" w:rsidP="006A4057">
      <w:pPr>
        <w:spacing w:before="120"/>
        <w:rPr>
          <w:rFonts w:cs="Arial"/>
        </w:rPr>
      </w:pPr>
      <w:r w:rsidRPr="00171819">
        <w:rPr>
          <w:rFonts w:cs="Arial"/>
        </w:rPr>
        <w:t xml:space="preserve">The review has a 5 year horizon, with options for reform to be presented to the Australian Government for consideration in 2020, following extensive public and industry consultation. </w:t>
      </w:r>
    </w:p>
    <w:p w14:paraId="3E4FCC5A" w14:textId="27DC85D9" w:rsidR="006A4057" w:rsidRPr="00171819" w:rsidRDefault="006A4057" w:rsidP="006A4057">
      <w:pPr>
        <w:spacing w:before="120"/>
        <w:rPr>
          <w:rFonts w:cs="Arial"/>
        </w:rPr>
      </w:pPr>
      <w:r w:rsidRPr="00171819">
        <w:rPr>
          <w:rFonts w:cs="Arial"/>
        </w:rPr>
        <w:t xml:space="preserve">The 5-year time-frame includes a transition period to educate stakeholders on the </w:t>
      </w:r>
      <w:r w:rsidR="0061450B">
        <w:rPr>
          <w:rFonts w:cs="Arial"/>
        </w:rPr>
        <w:t xml:space="preserve">NMI Australia </w:t>
      </w:r>
      <w:r w:rsidRPr="00171819">
        <w:rPr>
          <w:rFonts w:cs="Arial"/>
        </w:rPr>
        <w:t>legislative changes.</w:t>
      </w:r>
    </w:p>
    <w:p w14:paraId="7F3EF04C" w14:textId="77777777" w:rsidR="006E4462" w:rsidRDefault="006E4462">
      <w:pPr>
        <w:spacing w:after="200" w:line="276" w:lineRule="auto"/>
        <w:rPr>
          <w:rFonts w:cs="Arial"/>
        </w:rPr>
      </w:pPr>
      <w:r>
        <w:rPr>
          <w:rFonts w:cs="Arial"/>
        </w:rPr>
        <w:br w:type="page"/>
      </w:r>
    </w:p>
    <w:p w14:paraId="165F6533" w14:textId="12EF3E8A" w:rsidR="006A4057" w:rsidRDefault="006A4057" w:rsidP="006A4057">
      <w:pPr>
        <w:spacing w:before="120"/>
        <w:rPr>
          <w:rFonts w:cs="Arial"/>
        </w:rPr>
      </w:pPr>
      <w:r w:rsidRPr="00171819">
        <w:rPr>
          <w:rFonts w:cs="Arial"/>
        </w:rPr>
        <w:lastRenderedPageBreak/>
        <w:t>The legislative review has identified 16 themes that run through Australia’s measurement legislation,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A4057" w:rsidRPr="00171819" w14:paraId="5F60BC2F" w14:textId="77777777" w:rsidTr="005A3569">
        <w:tc>
          <w:tcPr>
            <w:tcW w:w="4508" w:type="dxa"/>
            <w:vAlign w:val="center"/>
          </w:tcPr>
          <w:p w14:paraId="64BA1A76" w14:textId="77777777" w:rsidR="006A4057" w:rsidRPr="00171819" w:rsidRDefault="006A4057" w:rsidP="006A4057">
            <w:pPr>
              <w:pStyle w:val="ListParagraph"/>
              <w:numPr>
                <w:ilvl w:val="0"/>
                <w:numId w:val="16"/>
              </w:numPr>
              <w:spacing w:before="120" w:after="0" w:line="240" w:lineRule="auto"/>
              <w:ind w:left="714" w:hanging="357"/>
              <w:contextualSpacing w:val="0"/>
              <w:rPr>
                <w:rFonts w:cs="Arial"/>
              </w:rPr>
            </w:pPr>
            <w:r w:rsidRPr="00171819">
              <w:rPr>
                <w:rFonts w:cs="Arial"/>
              </w:rPr>
              <w:t xml:space="preserve">Objectives and structure </w:t>
            </w:r>
          </w:p>
        </w:tc>
        <w:tc>
          <w:tcPr>
            <w:tcW w:w="4508" w:type="dxa"/>
            <w:vAlign w:val="center"/>
          </w:tcPr>
          <w:p w14:paraId="5295FEE7" w14:textId="77777777" w:rsidR="006A4057" w:rsidRPr="00171819" w:rsidRDefault="006A4057" w:rsidP="006A4057">
            <w:pPr>
              <w:pStyle w:val="ListParagraph"/>
              <w:numPr>
                <w:ilvl w:val="0"/>
                <w:numId w:val="16"/>
              </w:numPr>
              <w:spacing w:before="120" w:after="0" w:line="240" w:lineRule="auto"/>
              <w:contextualSpacing w:val="0"/>
              <w:rPr>
                <w:rFonts w:cs="Arial"/>
              </w:rPr>
            </w:pPr>
            <w:r w:rsidRPr="00171819">
              <w:rPr>
                <w:rFonts w:cs="Arial"/>
              </w:rPr>
              <w:t>Regulatory scope</w:t>
            </w:r>
          </w:p>
        </w:tc>
      </w:tr>
      <w:tr w:rsidR="006A4057" w:rsidRPr="00171819" w14:paraId="00F3EC23" w14:textId="77777777" w:rsidTr="005A3569">
        <w:tc>
          <w:tcPr>
            <w:tcW w:w="4508" w:type="dxa"/>
            <w:vAlign w:val="center"/>
          </w:tcPr>
          <w:p w14:paraId="1D202FDE" w14:textId="77777777" w:rsidR="006A4057" w:rsidRPr="00171819" w:rsidRDefault="006A4057" w:rsidP="006A4057">
            <w:pPr>
              <w:pStyle w:val="ListParagraph"/>
              <w:numPr>
                <w:ilvl w:val="0"/>
                <w:numId w:val="16"/>
              </w:numPr>
              <w:spacing w:before="120" w:after="0" w:line="240" w:lineRule="auto"/>
              <w:ind w:left="714" w:hanging="357"/>
              <w:contextualSpacing w:val="0"/>
              <w:rPr>
                <w:rFonts w:cs="Arial"/>
              </w:rPr>
            </w:pPr>
            <w:r w:rsidRPr="00171819">
              <w:rPr>
                <w:rFonts w:cs="Arial"/>
              </w:rPr>
              <w:t>Traceability</w:t>
            </w:r>
          </w:p>
        </w:tc>
        <w:tc>
          <w:tcPr>
            <w:tcW w:w="4508" w:type="dxa"/>
            <w:vAlign w:val="center"/>
          </w:tcPr>
          <w:p w14:paraId="76D9147D" w14:textId="77777777" w:rsidR="006A4057" w:rsidRPr="00171819" w:rsidRDefault="006A4057" w:rsidP="006A4057">
            <w:pPr>
              <w:pStyle w:val="ListParagraph"/>
              <w:numPr>
                <w:ilvl w:val="0"/>
                <w:numId w:val="16"/>
              </w:numPr>
              <w:spacing w:before="120" w:after="0" w:line="240" w:lineRule="auto"/>
              <w:contextualSpacing w:val="0"/>
              <w:rPr>
                <w:rFonts w:cs="Arial"/>
              </w:rPr>
            </w:pPr>
            <w:r w:rsidRPr="00171819">
              <w:rPr>
                <w:rFonts w:cs="Arial"/>
              </w:rPr>
              <w:t>Reference material and standards</w:t>
            </w:r>
          </w:p>
        </w:tc>
      </w:tr>
      <w:tr w:rsidR="006A4057" w:rsidRPr="00171819" w14:paraId="19CFE258" w14:textId="77777777" w:rsidTr="005A3569">
        <w:tc>
          <w:tcPr>
            <w:tcW w:w="4508" w:type="dxa"/>
            <w:vAlign w:val="center"/>
          </w:tcPr>
          <w:p w14:paraId="28B69D69" w14:textId="77777777" w:rsidR="006A4057" w:rsidRPr="00171819" w:rsidRDefault="006A4057" w:rsidP="006A4057">
            <w:pPr>
              <w:pStyle w:val="ListParagraph"/>
              <w:numPr>
                <w:ilvl w:val="0"/>
                <w:numId w:val="16"/>
              </w:numPr>
              <w:spacing w:before="120" w:after="0" w:line="240" w:lineRule="auto"/>
              <w:ind w:left="714" w:hanging="357"/>
              <w:contextualSpacing w:val="0"/>
              <w:rPr>
                <w:rFonts w:cs="Arial"/>
              </w:rPr>
            </w:pPr>
            <w:r w:rsidRPr="00171819">
              <w:rPr>
                <w:rFonts w:cs="Arial"/>
              </w:rPr>
              <w:t>Measuring instruments</w:t>
            </w:r>
          </w:p>
        </w:tc>
        <w:tc>
          <w:tcPr>
            <w:tcW w:w="4508" w:type="dxa"/>
            <w:vAlign w:val="center"/>
          </w:tcPr>
          <w:p w14:paraId="00C17C72" w14:textId="77777777" w:rsidR="006A4057" w:rsidRPr="00171819" w:rsidRDefault="006A4057" w:rsidP="006A4057">
            <w:pPr>
              <w:pStyle w:val="ListParagraph"/>
              <w:numPr>
                <w:ilvl w:val="0"/>
                <w:numId w:val="16"/>
              </w:numPr>
              <w:spacing w:before="120" w:after="0" w:line="240" w:lineRule="auto"/>
              <w:contextualSpacing w:val="0"/>
              <w:rPr>
                <w:rFonts w:cs="Arial"/>
              </w:rPr>
            </w:pPr>
            <w:r w:rsidRPr="00171819">
              <w:rPr>
                <w:rFonts w:cs="Arial"/>
              </w:rPr>
              <w:t>Pattern approval</w:t>
            </w:r>
          </w:p>
        </w:tc>
      </w:tr>
      <w:tr w:rsidR="006A4057" w:rsidRPr="00171819" w14:paraId="6F35FC99" w14:textId="77777777" w:rsidTr="005A3569">
        <w:trPr>
          <w:trHeight w:val="257"/>
        </w:trPr>
        <w:tc>
          <w:tcPr>
            <w:tcW w:w="4508" w:type="dxa"/>
            <w:vAlign w:val="center"/>
          </w:tcPr>
          <w:p w14:paraId="572AF949" w14:textId="77777777" w:rsidR="006A4057" w:rsidRPr="00171819" w:rsidRDefault="006A4057" w:rsidP="006A4057">
            <w:pPr>
              <w:pStyle w:val="ListParagraph"/>
              <w:numPr>
                <w:ilvl w:val="0"/>
                <w:numId w:val="16"/>
              </w:numPr>
              <w:spacing w:before="120" w:after="0" w:line="240" w:lineRule="auto"/>
              <w:ind w:left="714" w:hanging="357"/>
              <w:contextualSpacing w:val="0"/>
              <w:rPr>
                <w:rFonts w:cs="Arial"/>
              </w:rPr>
            </w:pPr>
            <w:r w:rsidRPr="00171819">
              <w:rPr>
                <w:rFonts w:cs="Arial"/>
              </w:rPr>
              <w:t>Verification</w:t>
            </w:r>
          </w:p>
        </w:tc>
        <w:tc>
          <w:tcPr>
            <w:tcW w:w="4508" w:type="dxa"/>
            <w:vAlign w:val="center"/>
          </w:tcPr>
          <w:p w14:paraId="26AA52C4" w14:textId="77777777" w:rsidR="006A4057" w:rsidRPr="00171819" w:rsidRDefault="006A4057" w:rsidP="006A4057">
            <w:pPr>
              <w:pStyle w:val="ListParagraph"/>
              <w:numPr>
                <w:ilvl w:val="0"/>
                <w:numId w:val="16"/>
              </w:numPr>
              <w:spacing w:before="120" w:after="0" w:line="240" w:lineRule="auto"/>
              <w:contextualSpacing w:val="0"/>
              <w:rPr>
                <w:rFonts w:cs="Arial"/>
              </w:rPr>
            </w:pPr>
            <w:r w:rsidRPr="00171819">
              <w:rPr>
                <w:rFonts w:cs="Arial"/>
              </w:rPr>
              <w:t>Legal metrology authorities</w:t>
            </w:r>
          </w:p>
        </w:tc>
      </w:tr>
      <w:tr w:rsidR="006A4057" w:rsidRPr="00171819" w14:paraId="1F09F161" w14:textId="77777777" w:rsidTr="005A3569">
        <w:tc>
          <w:tcPr>
            <w:tcW w:w="4508" w:type="dxa"/>
            <w:vAlign w:val="center"/>
          </w:tcPr>
          <w:p w14:paraId="052859CB" w14:textId="77777777" w:rsidR="006A4057" w:rsidRPr="00171819" w:rsidRDefault="006A4057" w:rsidP="006A4057">
            <w:pPr>
              <w:pStyle w:val="ListParagraph"/>
              <w:numPr>
                <w:ilvl w:val="0"/>
                <w:numId w:val="16"/>
              </w:numPr>
              <w:spacing w:before="120" w:after="0" w:line="240" w:lineRule="auto"/>
              <w:ind w:left="714" w:hanging="357"/>
              <w:contextualSpacing w:val="0"/>
              <w:rPr>
                <w:rFonts w:cs="Arial"/>
              </w:rPr>
            </w:pPr>
            <w:r w:rsidRPr="00171819">
              <w:rPr>
                <w:rFonts w:cs="Arial"/>
              </w:rPr>
              <w:t>Servicing licensees</w:t>
            </w:r>
          </w:p>
        </w:tc>
        <w:tc>
          <w:tcPr>
            <w:tcW w:w="4508" w:type="dxa"/>
            <w:vAlign w:val="center"/>
          </w:tcPr>
          <w:p w14:paraId="78097CE9" w14:textId="77777777" w:rsidR="006A4057" w:rsidRPr="00171819" w:rsidRDefault="006A4057" w:rsidP="006A4057">
            <w:pPr>
              <w:pStyle w:val="ListParagraph"/>
              <w:numPr>
                <w:ilvl w:val="0"/>
                <w:numId w:val="16"/>
              </w:numPr>
              <w:spacing w:before="120" w:after="0" w:line="240" w:lineRule="auto"/>
              <w:contextualSpacing w:val="0"/>
              <w:rPr>
                <w:rFonts w:cs="Arial"/>
              </w:rPr>
            </w:pPr>
            <w:r w:rsidRPr="00171819">
              <w:rPr>
                <w:rFonts w:cs="Arial"/>
              </w:rPr>
              <w:t>Transactions based on measurement</w:t>
            </w:r>
          </w:p>
        </w:tc>
      </w:tr>
      <w:tr w:rsidR="006A4057" w:rsidRPr="00171819" w14:paraId="46DD8AD1" w14:textId="77777777" w:rsidTr="005A3569">
        <w:tc>
          <w:tcPr>
            <w:tcW w:w="4508" w:type="dxa"/>
            <w:vAlign w:val="center"/>
          </w:tcPr>
          <w:p w14:paraId="5B7DDE18" w14:textId="77777777" w:rsidR="006A4057" w:rsidRPr="00171819" w:rsidRDefault="006A4057" w:rsidP="006A4057">
            <w:pPr>
              <w:pStyle w:val="ListParagraph"/>
              <w:numPr>
                <w:ilvl w:val="0"/>
                <w:numId w:val="16"/>
              </w:numPr>
              <w:spacing w:before="120" w:after="0" w:line="240" w:lineRule="auto"/>
              <w:ind w:left="714" w:hanging="357"/>
              <w:contextualSpacing w:val="0"/>
              <w:rPr>
                <w:rFonts w:cs="Arial"/>
              </w:rPr>
            </w:pPr>
            <w:r w:rsidRPr="00171819">
              <w:rPr>
                <w:rFonts w:cs="Arial"/>
              </w:rPr>
              <w:t>Packaged products</w:t>
            </w:r>
          </w:p>
        </w:tc>
        <w:tc>
          <w:tcPr>
            <w:tcW w:w="4508" w:type="dxa"/>
            <w:vAlign w:val="center"/>
          </w:tcPr>
          <w:p w14:paraId="06BE1FFB" w14:textId="77777777" w:rsidR="006A4057" w:rsidRPr="00171819" w:rsidRDefault="006A4057" w:rsidP="006A4057">
            <w:pPr>
              <w:pStyle w:val="ListParagraph"/>
              <w:numPr>
                <w:ilvl w:val="0"/>
                <w:numId w:val="16"/>
              </w:numPr>
              <w:spacing w:before="120" w:after="0" w:line="240" w:lineRule="auto"/>
              <w:contextualSpacing w:val="0"/>
              <w:rPr>
                <w:rFonts w:cs="Arial"/>
              </w:rPr>
            </w:pPr>
            <w:r w:rsidRPr="00171819">
              <w:rPr>
                <w:rFonts w:cs="Arial"/>
              </w:rPr>
              <w:t>Shortfall</w:t>
            </w:r>
          </w:p>
        </w:tc>
      </w:tr>
      <w:tr w:rsidR="006A4057" w:rsidRPr="00171819" w14:paraId="6EFB2DF9" w14:textId="77777777" w:rsidTr="005A3569">
        <w:trPr>
          <w:trHeight w:val="215"/>
        </w:trPr>
        <w:tc>
          <w:tcPr>
            <w:tcW w:w="4508" w:type="dxa"/>
            <w:vAlign w:val="center"/>
          </w:tcPr>
          <w:p w14:paraId="3C235B54" w14:textId="77777777" w:rsidR="006A4057" w:rsidRPr="00171819" w:rsidRDefault="006A4057" w:rsidP="006A4057">
            <w:pPr>
              <w:pStyle w:val="ListParagraph"/>
              <w:numPr>
                <w:ilvl w:val="0"/>
                <w:numId w:val="16"/>
              </w:numPr>
              <w:spacing w:before="120" w:after="0" w:line="240" w:lineRule="auto"/>
              <w:ind w:left="714" w:hanging="357"/>
              <w:contextualSpacing w:val="0"/>
              <w:rPr>
                <w:rFonts w:cs="Arial"/>
              </w:rPr>
            </w:pPr>
            <w:r w:rsidRPr="00171819">
              <w:rPr>
                <w:rFonts w:cs="Arial"/>
              </w:rPr>
              <w:t>Weighbridges</w:t>
            </w:r>
          </w:p>
        </w:tc>
        <w:tc>
          <w:tcPr>
            <w:tcW w:w="4508" w:type="dxa"/>
            <w:vAlign w:val="center"/>
          </w:tcPr>
          <w:p w14:paraId="33737278" w14:textId="77777777" w:rsidR="006A4057" w:rsidRPr="00171819" w:rsidRDefault="006A4057" w:rsidP="006A4057">
            <w:pPr>
              <w:pStyle w:val="ListParagraph"/>
              <w:numPr>
                <w:ilvl w:val="0"/>
                <w:numId w:val="16"/>
              </w:numPr>
              <w:spacing w:before="120" w:after="0" w:line="240" w:lineRule="auto"/>
              <w:contextualSpacing w:val="0"/>
              <w:rPr>
                <w:rFonts w:cs="Arial"/>
              </w:rPr>
            </w:pPr>
            <w:r w:rsidRPr="00171819">
              <w:rPr>
                <w:rFonts w:cs="Arial"/>
              </w:rPr>
              <w:t>Trade measurement inspectors</w:t>
            </w:r>
          </w:p>
        </w:tc>
      </w:tr>
      <w:tr w:rsidR="006A4057" w:rsidRPr="00171819" w14:paraId="46AF1165" w14:textId="77777777" w:rsidTr="005A3569">
        <w:trPr>
          <w:trHeight w:val="277"/>
        </w:trPr>
        <w:tc>
          <w:tcPr>
            <w:tcW w:w="4508" w:type="dxa"/>
            <w:vAlign w:val="center"/>
          </w:tcPr>
          <w:p w14:paraId="351F9521" w14:textId="77777777" w:rsidR="006A4057" w:rsidRPr="00171819" w:rsidRDefault="006A4057" w:rsidP="0061450B">
            <w:pPr>
              <w:pStyle w:val="ListParagraph"/>
              <w:numPr>
                <w:ilvl w:val="0"/>
                <w:numId w:val="16"/>
              </w:numPr>
              <w:spacing w:before="120" w:after="0" w:line="240" w:lineRule="auto"/>
              <w:ind w:left="714" w:hanging="357"/>
              <w:contextualSpacing w:val="0"/>
              <w:rPr>
                <w:rFonts w:cs="Arial"/>
              </w:rPr>
            </w:pPr>
            <w:r w:rsidRPr="00171819">
              <w:rPr>
                <w:rFonts w:cs="Arial"/>
              </w:rPr>
              <w:t>Enforcement and offences</w:t>
            </w:r>
          </w:p>
        </w:tc>
        <w:tc>
          <w:tcPr>
            <w:tcW w:w="4508" w:type="dxa"/>
            <w:vAlign w:val="center"/>
          </w:tcPr>
          <w:p w14:paraId="17A8ED94" w14:textId="77777777" w:rsidR="006A4057" w:rsidRPr="00171819" w:rsidRDefault="006A4057" w:rsidP="00642244">
            <w:pPr>
              <w:pStyle w:val="ListParagraph"/>
              <w:numPr>
                <w:ilvl w:val="0"/>
                <w:numId w:val="16"/>
              </w:numPr>
              <w:spacing w:before="120" w:after="0" w:line="240" w:lineRule="auto"/>
              <w:ind w:left="714" w:hanging="357"/>
              <w:contextualSpacing w:val="0"/>
              <w:rPr>
                <w:rFonts w:cs="Arial"/>
              </w:rPr>
            </w:pPr>
            <w:r w:rsidRPr="00171819">
              <w:rPr>
                <w:rFonts w:cs="Arial"/>
              </w:rPr>
              <w:t>Governance and administration</w:t>
            </w:r>
          </w:p>
        </w:tc>
      </w:tr>
    </w:tbl>
    <w:p w14:paraId="453B263C" w14:textId="77777777" w:rsidR="006A4057" w:rsidRPr="00171819" w:rsidRDefault="006A4057" w:rsidP="006A4057">
      <w:pPr>
        <w:spacing w:before="120" w:after="120"/>
        <w:rPr>
          <w:rFonts w:cs="Arial"/>
        </w:rPr>
      </w:pPr>
      <w:r w:rsidRPr="00171819">
        <w:rPr>
          <w:rFonts w:cs="Arial"/>
        </w:rPr>
        <w:t>Issues will be addressed within and across these themes.</w:t>
      </w:r>
    </w:p>
    <w:p w14:paraId="76E33EB9" w14:textId="77777777" w:rsidR="000466F3" w:rsidRDefault="000466F3" w:rsidP="000466F3">
      <w:pPr>
        <w:pStyle w:val="Heading2"/>
      </w:pPr>
      <w:r>
        <w:t xml:space="preserve">International arrangements and </w:t>
      </w:r>
      <w:r w:rsidR="00DD1F87">
        <w:t xml:space="preserve">engagement </w:t>
      </w:r>
      <w:r>
        <w:t xml:space="preserve"> </w:t>
      </w:r>
    </w:p>
    <w:p w14:paraId="262E283E" w14:textId="28A4E00C" w:rsidR="00171819" w:rsidRDefault="00171819" w:rsidP="00A80F5A">
      <w:pPr>
        <w:spacing w:before="120" w:after="120"/>
      </w:pPr>
      <w:r>
        <w:t>Australia was represented at the following international meetings and for</w:t>
      </w:r>
      <w:r w:rsidR="004B59B8">
        <w:t>a since the 2016</w:t>
      </w:r>
      <w:r>
        <w:t xml:space="preserve"> APLMF meeting:</w:t>
      </w:r>
    </w:p>
    <w:p w14:paraId="04F6EB3C" w14:textId="16CDEAD5" w:rsidR="00D13848" w:rsidRPr="00D13848" w:rsidRDefault="00D13848" w:rsidP="00642244">
      <w:pPr>
        <w:pStyle w:val="ListParagraph"/>
        <w:numPr>
          <w:ilvl w:val="0"/>
          <w:numId w:val="23"/>
        </w:numPr>
        <w:ind w:left="714" w:hanging="357"/>
        <w:rPr>
          <w:b/>
        </w:rPr>
      </w:pPr>
      <w:r>
        <w:t>OIML TC 17/SC 7/p 3 – Revision of OIML R 126 Evidential Breath Analysers, 8 – 9 February 2017, Paris, France.</w:t>
      </w:r>
    </w:p>
    <w:p w14:paraId="32E1609B" w14:textId="615224B9" w:rsidR="00D13848" w:rsidRPr="00D13848" w:rsidRDefault="00D13848" w:rsidP="00642244">
      <w:pPr>
        <w:pStyle w:val="ListParagraph"/>
        <w:numPr>
          <w:ilvl w:val="0"/>
          <w:numId w:val="23"/>
        </w:numPr>
        <w:ind w:left="714" w:hanging="357"/>
      </w:pPr>
      <w:r>
        <w:t>OIML Certification System (OIML-CS) Provisional Management Committee (prMC) Meeting, 14 -16 February 2017, Berlin, Germany.</w:t>
      </w:r>
    </w:p>
    <w:p w14:paraId="005B5E43" w14:textId="77777777" w:rsidR="00D13848" w:rsidRDefault="00D13848" w:rsidP="00642244">
      <w:pPr>
        <w:pStyle w:val="ListParagraph"/>
        <w:numPr>
          <w:ilvl w:val="0"/>
          <w:numId w:val="23"/>
        </w:numPr>
        <w:spacing w:before="120" w:after="120"/>
        <w:ind w:left="714" w:hanging="357"/>
      </w:pPr>
      <w:r w:rsidRPr="00AB0666">
        <w:t>5</w:t>
      </w:r>
      <w:r>
        <w:t>2</w:t>
      </w:r>
      <w:r w:rsidRPr="00D13848">
        <w:rPr>
          <w:vertAlign w:val="superscript"/>
        </w:rPr>
        <w:t>nd</w:t>
      </w:r>
      <w:r>
        <w:t xml:space="preserve"> CIML Meeting, Week of 9 October, 2017, Cartagena, Colombia.</w:t>
      </w:r>
    </w:p>
    <w:p w14:paraId="6B4AFD30" w14:textId="4B0AEC70" w:rsidR="00694C1B" w:rsidRPr="00694C1B" w:rsidRDefault="00694C1B" w:rsidP="00694C1B">
      <w:r w:rsidRPr="00694C1B">
        <w:t>Australia ha</w:t>
      </w:r>
      <w:r>
        <w:t>s</w:t>
      </w:r>
      <w:r w:rsidRPr="00694C1B">
        <w:t xml:space="preserve"> </w:t>
      </w:r>
      <w:r>
        <w:t xml:space="preserve">and will continue to be </w:t>
      </w:r>
      <w:r w:rsidRPr="00694C1B">
        <w:t>actively engaged in the development of the OIML</w:t>
      </w:r>
      <w:r>
        <w:t xml:space="preserve">-CS, with representation on the Management Committee and Review Committee. Australia intends to participate in the OIML-CS </w:t>
      </w:r>
      <w:r w:rsidR="00874547">
        <w:t>on</w:t>
      </w:r>
      <w:r>
        <w:t xml:space="preserve"> commencement in January, 2018. Australia will become </w:t>
      </w:r>
      <w:r w:rsidR="00D81DEE">
        <w:t>a</w:t>
      </w:r>
      <w:r>
        <w:t xml:space="preserve"> Utili</w:t>
      </w:r>
      <w:r w:rsidR="000C273E">
        <w:t>z</w:t>
      </w:r>
      <w:r>
        <w:t xml:space="preserve">er and will apply to become and Issuing Authority for a range of instrument categories. </w:t>
      </w:r>
    </w:p>
    <w:p w14:paraId="0F5D2A59" w14:textId="77777777" w:rsidR="00A80F5A" w:rsidRDefault="00A80F5A">
      <w:pPr>
        <w:spacing w:after="200" w:line="276" w:lineRule="auto"/>
        <w:rPr>
          <w:rFonts w:asciiTheme="majorHAnsi" w:eastAsiaTheme="majorEastAsia" w:hAnsiTheme="majorHAnsi" w:cstheme="majorBidi"/>
          <w:b/>
          <w:bCs/>
          <w:color w:val="365F91" w:themeColor="accent1" w:themeShade="BF"/>
          <w:sz w:val="32"/>
          <w:szCs w:val="28"/>
        </w:rPr>
      </w:pPr>
      <w:r>
        <w:br w:type="page"/>
      </w:r>
    </w:p>
    <w:p w14:paraId="42566327" w14:textId="5961934F" w:rsidR="00F05746" w:rsidRPr="00A528FE" w:rsidRDefault="00F05746" w:rsidP="008E67C1">
      <w:pPr>
        <w:pStyle w:val="Heading1"/>
      </w:pPr>
      <w:r w:rsidRPr="00A528FE">
        <w:lastRenderedPageBreak/>
        <w:t>S</w:t>
      </w:r>
      <w:r w:rsidR="008E67C1">
        <w:t xml:space="preserve">ECTION </w:t>
      </w:r>
      <w:r w:rsidRPr="00A528FE">
        <w:t>2</w:t>
      </w:r>
      <w:r w:rsidR="008E67C1">
        <w:t xml:space="preserve"> – Key activities of </w:t>
      </w:r>
      <w:r w:rsidR="008E67C1" w:rsidRPr="003F5AB3">
        <w:t>201</w:t>
      </w:r>
      <w:r w:rsidR="002435F5" w:rsidRPr="003F5AB3">
        <w:t>6/17</w:t>
      </w:r>
    </w:p>
    <w:p w14:paraId="0AA29EC4" w14:textId="77777777" w:rsidR="007106C5" w:rsidRDefault="007106C5" w:rsidP="00DD1F87">
      <w:pPr>
        <w:pStyle w:val="Heading2"/>
      </w:pPr>
      <w:r>
        <w:t>Working with i</w:t>
      </w:r>
      <w:r w:rsidR="00F05746">
        <w:t>ndustry</w:t>
      </w:r>
    </w:p>
    <w:p w14:paraId="5F41ACE2" w14:textId="77777777" w:rsidR="000C273E" w:rsidRPr="000C273E" w:rsidRDefault="000C273E" w:rsidP="000C273E"/>
    <w:p w14:paraId="48B28792" w14:textId="77777777" w:rsidR="00817ADF" w:rsidRPr="00320447" w:rsidRDefault="00817ADF" w:rsidP="00817ADF">
      <w:pPr>
        <w:spacing w:before="120" w:after="120"/>
        <w:rPr>
          <w:u w:val="single"/>
        </w:rPr>
      </w:pPr>
      <w:r w:rsidRPr="00320447">
        <w:rPr>
          <w:u w:val="single"/>
        </w:rPr>
        <w:t>Public consultations</w:t>
      </w:r>
    </w:p>
    <w:p w14:paraId="0A477F6B" w14:textId="5902F66F" w:rsidR="00E12812" w:rsidRPr="00320447" w:rsidRDefault="00E12812" w:rsidP="00817ADF">
      <w:pPr>
        <w:spacing w:before="120" w:after="120"/>
        <w:rPr>
          <w:u w:val="single"/>
        </w:rPr>
      </w:pPr>
      <w:r w:rsidRPr="00320447">
        <w:t xml:space="preserve">In the period </w:t>
      </w:r>
      <w:r w:rsidR="00320447" w:rsidRPr="00320447">
        <w:t>November, 2016 to October, 2017</w:t>
      </w:r>
      <w:r w:rsidR="00642244">
        <w:t xml:space="preserve"> the</w:t>
      </w:r>
      <w:r w:rsidR="00320447" w:rsidRPr="00320447">
        <w:t xml:space="preserve"> f</w:t>
      </w:r>
      <w:r w:rsidRPr="00320447">
        <w:t xml:space="preserve">ollowing public consultations </w:t>
      </w:r>
      <w:r w:rsidR="003626F6">
        <w:t>were undertaken</w:t>
      </w:r>
      <w:r w:rsidRPr="00320447">
        <w:t>:</w:t>
      </w:r>
    </w:p>
    <w:p w14:paraId="73EFD3CE" w14:textId="381593D5" w:rsidR="00E12812" w:rsidRPr="00320447" w:rsidRDefault="00AC0907" w:rsidP="00642244">
      <w:pPr>
        <w:pStyle w:val="ListParagraph"/>
        <w:numPr>
          <w:ilvl w:val="0"/>
          <w:numId w:val="37"/>
        </w:numPr>
        <w:spacing w:before="120" w:after="120"/>
        <w:ind w:left="714" w:hanging="357"/>
        <w:rPr>
          <w:rFonts w:asciiTheme="minorHAnsi" w:hAnsiTheme="minorHAnsi" w:cs="Arial"/>
          <w:szCs w:val="16"/>
        </w:rPr>
      </w:pPr>
      <w:hyperlink r:id="rId8" w:history="1">
        <w:r w:rsidR="00E12812" w:rsidRPr="00320447">
          <w:rPr>
            <w:rFonts w:asciiTheme="minorHAnsi" w:hAnsiTheme="minorHAnsi" w:cs="Arial"/>
            <w:szCs w:val="16"/>
          </w:rPr>
          <w:t>Metrological regulation for load cells: comments sought on OIML R60</w:t>
        </w:r>
      </w:hyperlink>
    </w:p>
    <w:p w14:paraId="5411834D" w14:textId="4C472E45" w:rsidR="00E12812" w:rsidRPr="00320447" w:rsidRDefault="00AC0907" w:rsidP="00642244">
      <w:pPr>
        <w:pStyle w:val="ListParagraph"/>
        <w:numPr>
          <w:ilvl w:val="0"/>
          <w:numId w:val="37"/>
        </w:numPr>
        <w:spacing w:before="120" w:after="120"/>
        <w:ind w:left="714" w:hanging="357"/>
        <w:rPr>
          <w:rFonts w:asciiTheme="minorHAnsi" w:hAnsiTheme="minorHAnsi" w:cs="Arial"/>
          <w:szCs w:val="16"/>
        </w:rPr>
      </w:pPr>
      <w:hyperlink r:id="rId9" w:history="1">
        <w:r w:rsidR="00E12812" w:rsidRPr="00320447">
          <w:rPr>
            <w:rFonts w:asciiTheme="minorHAnsi" w:hAnsiTheme="minorHAnsi" w:cs="Arial"/>
            <w:szCs w:val="16"/>
          </w:rPr>
          <w:t>Review of NMI Requirements for the measurement of LPG density</w:t>
        </w:r>
      </w:hyperlink>
    </w:p>
    <w:p w14:paraId="61C6F717" w14:textId="3C6680D1" w:rsidR="00E12812" w:rsidRPr="00320447" w:rsidRDefault="00AC0907" w:rsidP="00642244">
      <w:pPr>
        <w:pStyle w:val="ListParagraph"/>
        <w:numPr>
          <w:ilvl w:val="0"/>
          <w:numId w:val="37"/>
        </w:numPr>
        <w:spacing w:before="120" w:after="120"/>
        <w:ind w:left="714" w:hanging="357"/>
        <w:rPr>
          <w:rFonts w:asciiTheme="minorHAnsi" w:hAnsiTheme="minorHAnsi" w:cs="Arial"/>
          <w:szCs w:val="16"/>
        </w:rPr>
      </w:pPr>
      <w:hyperlink r:id="rId10" w:history="1">
        <w:r w:rsidR="00E12812" w:rsidRPr="00320447">
          <w:rPr>
            <w:rFonts w:asciiTheme="minorHAnsi" w:hAnsiTheme="minorHAnsi" w:cs="Arial"/>
            <w:szCs w:val="16"/>
          </w:rPr>
          <w:t xml:space="preserve">Compressed natural gas (CNG) and hydrogen </w:t>
        </w:r>
        <w:r w:rsidR="00320447" w:rsidRPr="00320447">
          <w:rPr>
            <w:rFonts w:asciiTheme="minorHAnsi" w:hAnsiTheme="minorHAnsi" w:cs="Arial"/>
            <w:szCs w:val="16"/>
          </w:rPr>
          <w:t>dispensers:</w:t>
        </w:r>
        <w:r w:rsidR="00E12812" w:rsidRPr="00320447">
          <w:rPr>
            <w:rFonts w:asciiTheme="minorHAnsi" w:hAnsiTheme="minorHAnsi" w:cs="Arial"/>
            <w:szCs w:val="16"/>
          </w:rPr>
          <w:t xml:space="preserve"> Comment sought on OIML R 139</w:t>
        </w:r>
      </w:hyperlink>
    </w:p>
    <w:p w14:paraId="7FEC6D43" w14:textId="24FEB8F4" w:rsidR="00320447" w:rsidRDefault="00320447" w:rsidP="00642244">
      <w:pPr>
        <w:pStyle w:val="ListParagraph"/>
        <w:numPr>
          <w:ilvl w:val="0"/>
          <w:numId w:val="37"/>
        </w:numPr>
        <w:spacing w:before="120" w:after="120"/>
        <w:ind w:left="714" w:hanging="357"/>
        <w:rPr>
          <w:rFonts w:asciiTheme="minorHAnsi" w:hAnsiTheme="minorHAnsi" w:cs="Arial"/>
          <w:szCs w:val="16"/>
        </w:rPr>
      </w:pPr>
      <w:r w:rsidRPr="00320447">
        <w:rPr>
          <w:rFonts w:asciiTheme="minorHAnsi" w:hAnsiTheme="minorHAnsi" w:cs="Arial"/>
          <w:szCs w:val="16"/>
        </w:rPr>
        <w:t>Cost Recovery Models for Regulatory</w:t>
      </w:r>
      <w:r w:rsidR="003626F6">
        <w:rPr>
          <w:rFonts w:asciiTheme="minorHAnsi" w:hAnsiTheme="minorHAnsi" w:cs="Arial"/>
          <w:szCs w:val="16"/>
        </w:rPr>
        <w:t xml:space="preserve"> F</w:t>
      </w:r>
      <w:r w:rsidRPr="00320447">
        <w:rPr>
          <w:rFonts w:asciiTheme="minorHAnsi" w:hAnsiTheme="minorHAnsi" w:cs="Arial"/>
          <w:szCs w:val="16"/>
        </w:rPr>
        <w:t>unctions</w:t>
      </w:r>
    </w:p>
    <w:p w14:paraId="7800B716" w14:textId="3013237B" w:rsidR="003626F6" w:rsidRPr="00320447" w:rsidRDefault="003626F6" w:rsidP="00642244">
      <w:pPr>
        <w:pStyle w:val="ListParagraph"/>
        <w:numPr>
          <w:ilvl w:val="0"/>
          <w:numId w:val="37"/>
        </w:numPr>
        <w:spacing w:before="120" w:after="120"/>
        <w:ind w:left="714" w:hanging="357"/>
        <w:rPr>
          <w:rFonts w:asciiTheme="minorHAnsi" w:hAnsiTheme="minorHAnsi" w:cs="Arial"/>
          <w:szCs w:val="16"/>
        </w:rPr>
      </w:pPr>
      <w:r>
        <w:rPr>
          <w:rFonts w:asciiTheme="minorHAnsi" w:hAnsiTheme="minorHAnsi" w:cs="Arial"/>
          <w:szCs w:val="16"/>
        </w:rPr>
        <w:t>Review of the policy for the acceptance of pattern approval test results</w:t>
      </w:r>
    </w:p>
    <w:p w14:paraId="24821152" w14:textId="77777777" w:rsidR="00817ADF" w:rsidRPr="003626F6" w:rsidRDefault="00817ADF" w:rsidP="00817ADF">
      <w:pPr>
        <w:spacing w:before="120" w:after="120"/>
        <w:ind w:left="68"/>
        <w:rPr>
          <w:u w:val="single"/>
        </w:rPr>
      </w:pPr>
      <w:r w:rsidRPr="003626F6">
        <w:rPr>
          <w:u w:val="single"/>
        </w:rPr>
        <w:t>Training</w:t>
      </w:r>
    </w:p>
    <w:p w14:paraId="53496EB3" w14:textId="77777777" w:rsidR="00AC0907" w:rsidRDefault="00AC0907" w:rsidP="00AC0907">
      <w:pPr>
        <w:pStyle w:val="Heading2"/>
        <w:spacing w:before="120"/>
        <w:rPr>
          <w:rFonts w:ascii="Calibri" w:eastAsiaTheme="minorHAnsi" w:hAnsi="Calibri" w:cs="Times New Roman"/>
          <w:b w:val="0"/>
          <w:bCs w:val="0"/>
          <w:color w:val="auto"/>
          <w:sz w:val="22"/>
          <w:szCs w:val="22"/>
        </w:rPr>
      </w:pPr>
      <w:r w:rsidRPr="00AC0907">
        <w:rPr>
          <w:rFonts w:ascii="Calibri" w:eastAsiaTheme="minorHAnsi" w:hAnsi="Calibri" w:cs="Times New Roman"/>
          <w:b w:val="0"/>
          <w:bCs w:val="0"/>
          <w:color w:val="auto"/>
          <w:sz w:val="22"/>
          <w:szCs w:val="22"/>
        </w:rPr>
        <w:t>I</w:t>
      </w:r>
      <w:bookmarkStart w:id="0" w:name="_GoBack"/>
      <w:bookmarkEnd w:id="0"/>
      <w:r w:rsidRPr="00AC0907">
        <w:rPr>
          <w:rFonts w:ascii="Calibri" w:eastAsiaTheme="minorHAnsi" w:hAnsi="Calibri" w:cs="Times New Roman"/>
          <w:b w:val="0"/>
          <w:bCs w:val="0"/>
          <w:color w:val="auto"/>
          <w:sz w:val="22"/>
          <w:szCs w:val="22"/>
        </w:rPr>
        <w:t>n 2016-17 the Training and Technology Transfer Section continued to offer both online and classroom-based training courses, with 70 participants attending 21 face-to-face legal metrology courses.</w:t>
      </w:r>
    </w:p>
    <w:p w14:paraId="7AB65FDE" w14:textId="4328BB4B" w:rsidR="00F05746" w:rsidRDefault="007106C5" w:rsidP="00DD1F87">
      <w:pPr>
        <w:pStyle w:val="Heading2"/>
      </w:pPr>
      <w:r>
        <w:t xml:space="preserve">Protecting </w:t>
      </w:r>
      <w:r w:rsidR="00F05746">
        <w:t>consumer</w:t>
      </w:r>
      <w:r>
        <w:t xml:space="preserve">s </w:t>
      </w:r>
    </w:p>
    <w:p w14:paraId="1245D7D8" w14:textId="77777777" w:rsidR="00817ADF" w:rsidRPr="003E2AAD" w:rsidRDefault="00817ADF" w:rsidP="00817ADF">
      <w:pPr>
        <w:spacing w:before="120"/>
        <w:rPr>
          <w:rFonts w:cs="Arial"/>
          <w:b/>
          <w:u w:val="single"/>
        </w:rPr>
      </w:pPr>
      <w:r w:rsidRPr="003E2AAD">
        <w:rPr>
          <w:rFonts w:cs="Arial"/>
          <w:b/>
          <w:u w:val="single"/>
        </w:rPr>
        <w:t>Review of Compliance Policy</w:t>
      </w:r>
    </w:p>
    <w:p w14:paraId="1C763497" w14:textId="77777777" w:rsidR="00817ADF" w:rsidRPr="00171819" w:rsidRDefault="00817ADF" w:rsidP="00817ADF">
      <w:pPr>
        <w:spacing w:before="120"/>
        <w:rPr>
          <w:rFonts w:cs="Arial"/>
        </w:rPr>
      </w:pPr>
      <w:r w:rsidRPr="00171819">
        <w:rPr>
          <w:rFonts w:cs="Arial"/>
        </w:rPr>
        <w:t>NMI has published a new National Compliance Policy. The fundamental principle driving the policy is to minimise harm without creating unnecessary compliance costs or burdens for business. This approach incorporates three compliance principles:</w:t>
      </w:r>
    </w:p>
    <w:p w14:paraId="7DCC4464" w14:textId="0F88C85D" w:rsidR="00817ADF" w:rsidRPr="00171819" w:rsidRDefault="00817ADF" w:rsidP="00642244">
      <w:pPr>
        <w:pStyle w:val="ListParagraph"/>
        <w:numPr>
          <w:ilvl w:val="0"/>
          <w:numId w:val="25"/>
        </w:numPr>
        <w:spacing w:before="120"/>
        <w:ind w:left="714" w:hanging="357"/>
        <w:rPr>
          <w:rFonts w:cs="Arial"/>
        </w:rPr>
      </w:pPr>
      <w:r w:rsidRPr="00171819">
        <w:rPr>
          <w:rFonts w:cs="Arial"/>
          <w:u w:val="single"/>
        </w:rPr>
        <w:t>Proportionality</w:t>
      </w:r>
      <w:r w:rsidRPr="00171819">
        <w:rPr>
          <w:rFonts w:cs="Arial"/>
        </w:rPr>
        <w:t xml:space="preserve"> – any regulatory response is proportionate to the impact of any actual or potential harm</w:t>
      </w:r>
      <w:r w:rsidR="00642244">
        <w:rPr>
          <w:rFonts w:cs="Arial"/>
        </w:rPr>
        <w:t>.</w:t>
      </w:r>
    </w:p>
    <w:p w14:paraId="2068B1BB" w14:textId="0D7B5F1F" w:rsidR="00817ADF" w:rsidRPr="00171819" w:rsidRDefault="00817ADF" w:rsidP="00642244">
      <w:pPr>
        <w:pStyle w:val="ListParagraph"/>
        <w:numPr>
          <w:ilvl w:val="0"/>
          <w:numId w:val="25"/>
        </w:numPr>
        <w:spacing w:before="120"/>
        <w:ind w:left="714" w:hanging="357"/>
        <w:rPr>
          <w:rFonts w:cs="Arial"/>
        </w:rPr>
      </w:pPr>
      <w:r w:rsidRPr="00171819">
        <w:rPr>
          <w:rFonts w:cs="Arial"/>
          <w:u w:val="single"/>
        </w:rPr>
        <w:t>Consistency</w:t>
      </w:r>
      <w:r w:rsidRPr="00171819">
        <w:rPr>
          <w:rFonts w:cs="Arial"/>
        </w:rPr>
        <w:t xml:space="preserve"> – a consistent approach is taken when interpreting, applying and enforcing national trade measurement legislation</w:t>
      </w:r>
      <w:r w:rsidR="00642244">
        <w:rPr>
          <w:rFonts w:cs="Arial"/>
        </w:rPr>
        <w:t>.</w:t>
      </w:r>
      <w:r>
        <w:rPr>
          <w:rFonts w:cs="Arial"/>
        </w:rPr>
        <w:t xml:space="preserve"> </w:t>
      </w:r>
    </w:p>
    <w:p w14:paraId="6B772115" w14:textId="50E60478" w:rsidR="00817ADF" w:rsidRPr="00171819" w:rsidRDefault="00817ADF" w:rsidP="00642244">
      <w:pPr>
        <w:pStyle w:val="ListParagraph"/>
        <w:numPr>
          <w:ilvl w:val="0"/>
          <w:numId w:val="25"/>
        </w:numPr>
        <w:spacing w:before="120"/>
        <w:ind w:left="714" w:hanging="357"/>
        <w:rPr>
          <w:rFonts w:cs="Arial"/>
        </w:rPr>
      </w:pPr>
      <w:r w:rsidRPr="00171819">
        <w:rPr>
          <w:rFonts w:cs="Arial"/>
          <w:u w:val="single"/>
        </w:rPr>
        <w:t>Transparency</w:t>
      </w:r>
      <w:r w:rsidRPr="00171819">
        <w:rPr>
          <w:rFonts w:cs="Arial"/>
        </w:rPr>
        <w:t xml:space="preserve"> – NMI is accessible, provide</w:t>
      </w:r>
      <w:r w:rsidR="00642244">
        <w:rPr>
          <w:rFonts w:cs="Arial"/>
        </w:rPr>
        <w:t>s</w:t>
      </w:r>
      <w:r w:rsidRPr="00171819">
        <w:rPr>
          <w:rFonts w:cs="Arial"/>
        </w:rPr>
        <w:t xml:space="preserve"> clear guidance on all aspects of our legislation and </w:t>
      </w:r>
      <w:r w:rsidR="00E426D5">
        <w:rPr>
          <w:rFonts w:cs="Arial"/>
        </w:rPr>
        <w:t xml:space="preserve">is </w:t>
      </w:r>
      <w:r w:rsidRPr="00171819">
        <w:rPr>
          <w:rFonts w:cs="Arial"/>
        </w:rPr>
        <w:t>open about our policies, processes and, where permitted, its decisions.</w:t>
      </w:r>
    </w:p>
    <w:p w14:paraId="543D0DC7" w14:textId="77777777" w:rsidR="00817ADF" w:rsidRPr="00171819" w:rsidRDefault="00817ADF" w:rsidP="00817ADF">
      <w:pPr>
        <w:spacing w:before="120"/>
        <w:rPr>
          <w:rFonts w:cs="Arial"/>
        </w:rPr>
      </w:pPr>
      <w:r w:rsidRPr="00171819">
        <w:rPr>
          <w:rFonts w:cs="Arial"/>
        </w:rPr>
        <w:t>These compliance principles are applied to implement program-driven compliance activities to:</w:t>
      </w:r>
    </w:p>
    <w:p w14:paraId="45465B8B" w14:textId="77777777" w:rsidR="00817ADF" w:rsidRPr="00171819" w:rsidRDefault="00817ADF" w:rsidP="00E426D5">
      <w:pPr>
        <w:pStyle w:val="ListParagraph"/>
        <w:numPr>
          <w:ilvl w:val="0"/>
          <w:numId w:val="26"/>
        </w:numPr>
        <w:spacing w:before="120"/>
        <w:ind w:left="714" w:hanging="357"/>
        <w:rPr>
          <w:rFonts w:cs="Arial"/>
        </w:rPr>
      </w:pPr>
      <w:r w:rsidRPr="00171819">
        <w:rPr>
          <w:rFonts w:cs="Arial"/>
        </w:rPr>
        <w:t>Plan and implement national targeted inspection programs for industry sectors that have a higher risk of harm resulting from non-compliant activity</w:t>
      </w:r>
    </w:p>
    <w:p w14:paraId="3732AB94" w14:textId="77777777" w:rsidR="00817ADF" w:rsidRPr="00171819" w:rsidRDefault="00817ADF" w:rsidP="00E426D5">
      <w:pPr>
        <w:pStyle w:val="ListParagraph"/>
        <w:numPr>
          <w:ilvl w:val="0"/>
          <w:numId w:val="26"/>
        </w:numPr>
        <w:spacing w:before="120"/>
        <w:ind w:left="714" w:hanging="357"/>
        <w:rPr>
          <w:rFonts w:cs="Arial"/>
        </w:rPr>
      </w:pPr>
      <w:r w:rsidRPr="00171819">
        <w:rPr>
          <w:rFonts w:cs="Arial"/>
        </w:rPr>
        <w:t>Undertake pilot programs to assess the level of risk associated with non-compliance in specific or emerging industry sectors and then determine whether a national targeted program is required</w:t>
      </w:r>
    </w:p>
    <w:p w14:paraId="2DED1C91" w14:textId="32289256" w:rsidR="00817ADF" w:rsidRDefault="00817ADF" w:rsidP="00E426D5">
      <w:pPr>
        <w:pStyle w:val="ListParagraph"/>
        <w:numPr>
          <w:ilvl w:val="0"/>
          <w:numId w:val="26"/>
        </w:numPr>
        <w:spacing w:before="120"/>
        <w:ind w:left="714" w:hanging="357"/>
        <w:rPr>
          <w:rFonts w:cs="Arial"/>
        </w:rPr>
      </w:pPr>
      <w:r w:rsidRPr="00171819">
        <w:rPr>
          <w:rFonts w:cs="Arial"/>
        </w:rPr>
        <w:t>A base level of compliance monitoring through random audits which provide marketplace visibility.</w:t>
      </w:r>
      <w:r>
        <w:rPr>
          <w:rFonts w:cs="Arial"/>
        </w:rPr>
        <w:br/>
      </w:r>
    </w:p>
    <w:p w14:paraId="7C6DAB4F" w14:textId="77777777" w:rsidR="00817ADF" w:rsidRPr="003E2AAD" w:rsidRDefault="00817ADF" w:rsidP="00817ADF">
      <w:pPr>
        <w:spacing w:before="120"/>
        <w:rPr>
          <w:rFonts w:cs="Arial"/>
          <w:b/>
          <w:u w:val="single"/>
        </w:rPr>
      </w:pPr>
      <w:r w:rsidRPr="003E2AAD">
        <w:rPr>
          <w:rFonts w:cs="Arial"/>
          <w:b/>
          <w:u w:val="single"/>
        </w:rPr>
        <w:t>Regulating to prevent harm rather than measurement accuracy</w:t>
      </w:r>
    </w:p>
    <w:p w14:paraId="1651DE3A" w14:textId="77777777" w:rsidR="00817ADF" w:rsidRPr="00171819" w:rsidRDefault="00817ADF" w:rsidP="00817ADF">
      <w:pPr>
        <w:spacing w:before="120"/>
        <w:rPr>
          <w:rFonts w:cs="Arial"/>
        </w:rPr>
      </w:pPr>
      <w:r w:rsidRPr="00171819">
        <w:rPr>
          <w:rFonts w:cs="Arial"/>
        </w:rPr>
        <w:t>NMI is developing and implementing a regulatory framework primarily focused on minimising harm associated with the consequence and likelihood of non-compliant activity.  While measurement accuracy underpins the metrological framework it is no longer the primary driver in our activities. Factors to evaluate likely harm include:</w:t>
      </w:r>
    </w:p>
    <w:p w14:paraId="5DC71988" w14:textId="77777777" w:rsidR="00817ADF" w:rsidRPr="00171819" w:rsidRDefault="00817ADF" w:rsidP="00E426D5">
      <w:pPr>
        <w:pStyle w:val="ListParagraph"/>
        <w:numPr>
          <w:ilvl w:val="0"/>
          <w:numId w:val="24"/>
        </w:numPr>
        <w:spacing w:before="120"/>
        <w:ind w:left="714" w:hanging="357"/>
        <w:rPr>
          <w:rFonts w:cs="Arial"/>
        </w:rPr>
      </w:pPr>
      <w:r w:rsidRPr="00171819">
        <w:rPr>
          <w:rFonts w:cs="Arial"/>
        </w:rPr>
        <w:t>impact on confidence in the measurement system.</w:t>
      </w:r>
    </w:p>
    <w:p w14:paraId="3A2B54AB" w14:textId="77777777" w:rsidR="00817ADF" w:rsidRPr="00171819" w:rsidRDefault="00817ADF" w:rsidP="00E426D5">
      <w:pPr>
        <w:pStyle w:val="ListParagraph"/>
        <w:numPr>
          <w:ilvl w:val="0"/>
          <w:numId w:val="24"/>
        </w:numPr>
        <w:spacing w:before="120"/>
        <w:ind w:left="714" w:hanging="357"/>
        <w:rPr>
          <w:rFonts w:cs="Arial"/>
        </w:rPr>
      </w:pPr>
      <w:r w:rsidRPr="00171819">
        <w:rPr>
          <w:rFonts w:cs="Arial"/>
        </w:rPr>
        <w:lastRenderedPageBreak/>
        <w:t>extent of financial detriment to consumers or industry.</w:t>
      </w:r>
    </w:p>
    <w:p w14:paraId="2B5BEAEE" w14:textId="77777777" w:rsidR="00817ADF" w:rsidRPr="00171819" w:rsidRDefault="00817ADF" w:rsidP="00E426D5">
      <w:pPr>
        <w:pStyle w:val="ListParagraph"/>
        <w:numPr>
          <w:ilvl w:val="0"/>
          <w:numId w:val="24"/>
        </w:numPr>
        <w:spacing w:before="120"/>
        <w:ind w:left="714" w:hanging="357"/>
        <w:rPr>
          <w:rFonts w:cs="Arial"/>
        </w:rPr>
      </w:pPr>
      <w:r w:rsidRPr="00171819">
        <w:rPr>
          <w:rFonts w:cs="Arial"/>
        </w:rPr>
        <w:t>impact on maintaining a level playing field for business competition.</w:t>
      </w:r>
    </w:p>
    <w:p w14:paraId="005078E4" w14:textId="77777777" w:rsidR="00817ADF" w:rsidRPr="00171819" w:rsidRDefault="00817ADF" w:rsidP="00E426D5">
      <w:pPr>
        <w:pStyle w:val="ListParagraph"/>
        <w:numPr>
          <w:ilvl w:val="0"/>
          <w:numId w:val="24"/>
        </w:numPr>
        <w:spacing w:before="120"/>
        <w:ind w:left="714" w:hanging="357"/>
        <w:rPr>
          <w:rFonts w:cs="Arial"/>
        </w:rPr>
      </w:pPr>
      <w:r w:rsidRPr="00171819">
        <w:rPr>
          <w:rFonts w:cs="Arial"/>
        </w:rPr>
        <w:t>ability of consumers to make informed purchasing decisions.</w:t>
      </w:r>
    </w:p>
    <w:p w14:paraId="2A3A80CC" w14:textId="77777777" w:rsidR="00817ADF" w:rsidRPr="00171819" w:rsidRDefault="00817ADF" w:rsidP="00E426D5">
      <w:pPr>
        <w:pStyle w:val="ListParagraph"/>
        <w:numPr>
          <w:ilvl w:val="0"/>
          <w:numId w:val="24"/>
        </w:numPr>
        <w:spacing w:before="120"/>
        <w:ind w:left="714" w:hanging="357"/>
        <w:rPr>
          <w:rFonts w:cs="Arial"/>
        </w:rPr>
      </w:pPr>
      <w:r w:rsidRPr="00171819">
        <w:rPr>
          <w:rFonts w:cs="Arial"/>
        </w:rPr>
        <w:t>impact on innovation, regulatory burden and international harmonisation</w:t>
      </w:r>
    </w:p>
    <w:p w14:paraId="216BCDE8" w14:textId="77777777" w:rsidR="00817ADF" w:rsidRPr="00A80F5A" w:rsidRDefault="00817ADF" w:rsidP="000C273E">
      <w:pPr>
        <w:spacing w:before="120"/>
        <w:rPr>
          <w:rFonts w:cs="Arial"/>
        </w:rPr>
      </w:pPr>
      <w:r w:rsidRPr="00A80F5A">
        <w:rPr>
          <w:rFonts w:cs="Arial"/>
        </w:rPr>
        <w:t>Our risk based approach is used when:</w:t>
      </w:r>
    </w:p>
    <w:p w14:paraId="3FC6FD32" w14:textId="77777777" w:rsidR="00817ADF" w:rsidRPr="00171819" w:rsidRDefault="00817ADF" w:rsidP="00817ADF">
      <w:pPr>
        <w:pStyle w:val="ListParagraph"/>
        <w:numPr>
          <w:ilvl w:val="0"/>
          <w:numId w:val="24"/>
        </w:numPr>
        <w:spacing w:before="120"/>
        <w:rPr>
          <w:rFonts w:cs="Arial"/>
        </w:rPr>
      </w:pPr>
      <w:r w:rsidRPr="00171819">
        <w:rPr>
          <w:rFonts w:cs="Arial"/>
        </w:rPr>
        <w:t>prioritising the development and maintenance of legal metrology infrastructure.</w:t>
      </w:r>
    </w:p>
    <w:p w14:paraId="4FEC3EAE" w14:textId="77777777" w:rsidR="00817ADF" w:rsidRPr="00171819" w:rsidRDefault="00817ADF" w:rsidP="00817ADF">
      <w:pPr>
        <w:pStyle w:val="ListParagraph"/>
        <w:numPr>
          <w:ilvl w:val="0"/>
          <w:numId w:val="24"/>
        </w:numPr>
        <w:spacing w:before="120"/>
        <w:rPr>
          <w:rFonts w:cs="Arial"/>
        </w:rPr>
      </w:pPr>
      <w:r w:rsidRPr="00171819">
        <w:rPr>
          <w:rFonts w:cs="Arial"/>
        </w:rPr>
        <w:t>targeting compliance monitoring activities.</w:t>
      </w:r>
    </w:p>
    <w:p w14:paraId="352D790C" w14:textId="77777777" w:rsidR="00817ADF" w:rsidRPr="00171819" w:rsidRDefault="00817ADF" w:rsidP="00817ADF">
      <w:pPr>
        <w:pStyle w:val="ListParagraph"/>
        <w:numPr>
          <w:ilvl w:val="0"/>
          <w:numId w:val="24"/>
        </w:numPr>
        <w:spacing w:before="120"/>
        <w:rPr>
          <w:rFonts w:cs="Arial"/>
        </w:rPr>
      </w:pPr>
      <w:r w:rsidRPr="00171819">
        <w:rPr>
          <w:rFonts w:cs="Arial"/>
        </w:rPr>
        <w:t>determining the appropriate and proportionate regulatory response where non-compliance is identified.</w:t>
      </w:r>
    </w:p>
    <w:p w14:paraId="2C89810D" w14:textId="77777777" w:rsidR="00817ADF" w:rsidRDefault="00817ADF" w:rsidP="00817ADF">
      <w:pPr>
        <w:pStyle w:val="ListParagraph"/>
        <w:numPr>
          <w:ilvl w:val="0"/>
          <w:numId w:val="24"/>
        </w:numPr>
        <w:spacing w:before="120"/>
        <w:rPr>
          <w:rFonts w:cs="Arial"/>
        </w:rPr>
      </w:pPr>
      <w:r w:rsidRPr="00171819">
        <w:rPr>
          <w:rFonts w:cs="Arial"/>
        </w:rPr>
        <w:t xml:space="preserve">accepting pattern approval test results from domestic and international laboratories. </w:t>
      </w:r>
    </w:p>
    <w:p w14:paraId="061CC4D6" w14:textId="77777777" w:rsidR="00817ADF" w:rsidRDefault="00817ADF" w:rsidP="00817ADF">
      <w:pPr>
        <w:pStyle w:val="ListParagraph"/>
        <w:spacing w:before="120"/>
        <w:rPr>
          <w:rFonts w:cs="Arial"/>
        </w:rPr>
      </w:pPr>
    </w:p>
    <w:p w14:paraId="333CE688" w14:textId="78858B95" w:rsidR="0037074F" w:rsidRDefault="00171819" w:rsidP="00171819">
      <w:pPr>
        <w:spacing w:before="120"/>
        <w:rPr>
          <w:rFonts w:cs="Arial"/>
          <w:b/>
          <w:u w:val="single"/>
        </w:rPr>
      </w:pPr>
      <w:r w:rsidRPr="003E2AAD">
        <w:rPr>
          <w:rFonts w:cs="Arial"/>
          <w:b/>
          <w:u w:val="single"/>
        </w:rPr>
        <w:t>2017-2018 Compliance Programs</w:t>
      </w:r>
    </w:p>
    <w:p w14:paraId="77EA0B59" w14:textId="77777777" w:rsidR="00171819" w:rsidRPr="0037074F" w:rsidRDefault="00171819" w:rsidP="0037074F">
      <w:pPr>
        <w:spacing w:before="120"/>
        <w:rPr>
          <w:rFonts w:cs="Arial"/>
          <w:u w:val="single"/>
        </w:rPr>
      </w:pPr>
      <w:r w:rsidRPr="0037074F">
        <w:rPr>
          <w:rFonts w:cs="Arial"/>
          <w:u w:val="single"/>
        </w:rPr>
        <w:t>National Targeted Programs</w:t>
      </w:r>
    </w:p>
    <w:p w14:paraId="68C25A8D" w14:textId="77777777" w:rsidR="00171819" w:rsidRPr="00171819" w:rsidRDefault="00171819" w:rsidP="0037074F">
      <w:pPr>
        <w:spacing w:before="120"/>
        <w:ind w:left="360"/>
        <w:rPr>
          <w:rFonts w:cs="Arial"/>
        </w:rPr>
      </w:pPr>
      <w:r w:rsidRPr="00171819">
        <w:rPr>
          <w:rFonts w:cs="Arial"/>
        </w:rPr>
        <w:t>From an analysis of compliance history, together with consideration of the number of businesses and value of measurement transactions, NMI determines the level of risk associated with non-compliance across industry sectors. Based on this analysis, the following industries will be the focus of national targeted inspection activities in 2017–2018:</w:t>
      </w:r>
    </w:p>
    <w:p w14:paraId="0318D1EE" w14:textId="77777777" w:rsidR="00171819" w:rsidRPr="00171819" w:rsidRDefault="00171819" w:rsidP="00E426D5">
      <w:pPr>
        <w:pStyle w:val="ListParagraph"/>
        <w:numPr>
          <w:ilvl w:val="0"/>
          <w:numId w:val="27"/>
        </w:numPr>
        <w:spacing w:before="120"/>
        <w:ind w:left="714" w:hanging="357"/>
        <w:rPr>
          <w:rFonts w:cs="Arial"/>
        </w:rPr>
      </w:pPr>
      <w:r w:rsidRPr="00171819">
        <w:rPr>
          <w:rFonts w:cs="Arial"/>
        </w:rPr>
        <w:t>Meat, Fish and Poultry Retailing</w:t>
      </w:r>
    </w:p>
    <w:p w14:paraId="6A3A50DB" w14:textId="77777777" w:rsidR="00171819" w:rsidRDefault="00171819" w:rsidP="00E426D5">
      <w:pPr>
        <w:pStyle w:val="ListParagraph"/>
        <w:numPr>
          <w:ilvl w:val="0"/>
          <w:numId w:val="27"/>
        </w:numPr>
        <w:spacing w:before="120"/>
        <w:ind w:left="714" w:hanging="357"/>
        <w:rPr>
          <w:rFonts w:cs="Arial"/>
        </w:rPr>
      </w:pPr>
      <w:r w:rsidRPr="00171819">
        <w:rPr>
          <w:rFonts w:cs="Arial"/>
        </w:rPr>
        <w:t>Supermarket and Grocery Stores (Turnover &lt; $2m)</w:t>
      </w:r>
    </w:p>
    <w:p w14:paraId="5A3CC0A5" w14:textId="77777777" w:rsidR="00171819" w:rsidRPr="0037074F" w:rsidRDefault="00171819" w:rsidP="0037074F">
      <w:pPr>
        <w:spacing w:before="120"/>
        <w:rPr>
          <w:rFonts w:cs="Arial"/>
          <w:u w:val="single"/>
        </w:rPr>
      </w:pPr>
      <w:r w:rsidRPr="0037074F">
        <w:rPr>
          <w:rFonts w:cs="Arial"/>
          <w:u w:val="single"/>
        </w:rPr>
        <w:t>Waste Management</w:t>
      </w:r>
    </w:p>
    <w:p w14:paraId="67B757AD" w14:textId="77777777" w:rsidR="00171819" w:rsidRPr="00171819" w:rsidRDefault="00171819" w:rsidP="0037074F">
      <w:pPr>
        <w:spacing w:before="120"/>
        <w:ind w:left="360"/>
        <w:rPr>
          <w:rFonts w:cs="Arial"/>
        </w:rPr>
      </w:pPr>
      <w:r w:rsidRPr="00171819">
        <w:rPr>
          <w:rFonts w:cs="Arial"/>
        </w:rPr>
        <w:t>Weight and volume based charging is increasingly prevalent in the waste management and recycling sector. Some industry participants have raised concerns with NMI about levels of compliance with trade measurement legislation, particularly in relation to use of approved and verified measuring instruments. NMI will engage with industry stakeholders and government departments to assess the level of risk within the industry and the need for any ongoing commitment of resources.</w:t>
      </w:r>
    </w:p>
    <w:p w14:paraId="7FAB6A99" w14:textId="77777777" w:rsidR="00171819" w:rsidRPr="0037074F" w:rsidRDefault="00171819" w:rsidP="0037074F">
      <w:pPr>
        <w:spacing w:before="120"/>
        <w:rPr>
          <w:rFonts w:cs="Arial"/>
          <w:u w:val="single"/>
        </w:rPr>
      </w:pPr>
      <w:r w:rsidRPr="0037074F">
        <w:rPr>
          <w:rFonts w:cs="Arial"/>
          <w:u w:val="single"/>
        </w:rPr>
        <w:t>Data Collection and Monitoring Programs</w:t>
      </w:r>
    </w:p>
    <w:p w14:paraId="6E257F38" w14:textId="77777777" w:rsidR="00171819" w:rsidRPr="00171819" w:rsidRDefault="00171819" w:rsidP="00E426D5">
      <w:pPr>
        <w:pStyle w:val="ListParagraph"/>
        <w:numPr>
          <w:ilvl w:val="0"/>
          <w:numId w:val="28"/>
        </w:numPr>
        <w:spacing w:before="120" w:after="0"/>
        <w:ind w:left="714" w:hanging="357"/>
        <w:contextualSpacing w:val="0"/>
        <w:rPr>
          <w:rFonts w:cs="Arial"/>
        </w:rPr>
      </w:pPr>
      <w:r w:rsidRPr="00171819">
        <w:rPr>
          <w:rFonts w:cs="Arial"/>
        </w:rPr>
        <w:t>Community Savings</w:t>
      </w:r>
    </w:p>
    <w:p w14:paraId="2F8E6920" w14:textId="77777777" w:rsidR="00171819" w:rsidRDefault="00171819" w:rsidP="00353ABE">
      <w:pPr>
        <w:spacing w:after="120"/>
        <w:ind w:left="720"/>
        <w:rPr>
          <w:rFonts w:cs="Arial"/>
        </w:rPr>
      </w:pPr>
      <w:r w:rsidRPr="00171819">
        <w:rPr>
          <w:rFonts w:cs="Arial"/>
        </w:rPr>
        <w:t>To underpin the analysis used to identify national and region specific targeted risk programs for 2018–2019, NMI will capture data on likely financial loss suffered by customers in trade measurement transactions across a broad range of industry types.</w:t>
      </w:r>
    </w:p>
    <w:p w14:paraId="0563CC1E" w14:textId="77777777" w:rsidR="00171819" w:rsidRPr="00171819" w:rsidRDefault="00171819" w:rsidP="00E426D5">
      <w:pPr>
        <w:pStyle w:val="ListParagraph"/>
        <w:numPr>
          <w:ilvl w:val="0"/>
          <w:numId w:val="28"/>
        </w:numPr>
        <w:spacing w:before="120" w:after="0"/>
        <w:ind w:left="714" w:hanging="357"/>
        <w:contextualSpacing w:val="0"/>
        <w:rPr>
          <w:rFonts w:cs="Arial"/>
        </w:rPr>
      </w:pPr>
      <w:r w:rsidRPr="00171819">
        <w:rPr>
          <w:rFonts w:cs="Arial"/>
        </w:rPr>
        <w:t>Compliance Confidence</w:t>
      </w:r>
    </w:p>
    <w:p w14:paraId="609A460E" w14:textId="77777777" w:rsidR="00171819" w:rsidRPr="00171819" w:rsidRDefault="00171819" w:rsidP="00353ABE">
      <w:pPr>
        <w:ind w:left="720"/>
        <w:rPr>
          <w:rFonts w:cs="Arial"/>
        </w:rPr>
      </w:pPr>
      <w:r w:rsidRPr="00171819">
        <w:rPr>
          <w:rFonts w:cs="Arial"/>
        </w:rPr>
        <w:t>In the third quarter of 2017–2018, NMI will commence a program to target a selection of traders and industry groups found to be non-compliant in previous years to evaluate their ongoing business practices. The results of these inspections will be used to determine the level of future engagement directed towards these industries to address any systemic failure to commit to long term compliance.</w:t>
      </w:r>
    </w:p>
    <w:p w14:paraId="197E78E8" w14:textId="77777777" w:rsidR="00171819" w:rsidRPr="00171819" w:rsidRDefault="00171819" w:rsidP="00E426D5">
      <w:pPr>
        <w:pStyle w:val="ListParagraph"/>
        <w:numPr>
          <w:ilvl w:val="0"/>
          <w:numId w:val="28"/>
        </w:numPr>
        <w:spacing w:before="120"/>
        <w:ind w:left="714" w:hanging="357"/>
        <w:rPr>
          <w:rFonts w:cs="Arial"/>
        </w:rPr>
      </w:pPr>
      <w:r w:rsidRPr="00171819">
        <w:rPr>
          <w:rFonts w:cs="Arial"/>
        </w:rPr>
        <w:t>Ongoing Programs</w:t>
      </w:r>
    </w:p>
    <w:p w14:paraId="42A780CA" w14:textId="77777777" w:rsidR="00171819" w:rsidRDefault="00171819" w:rsidP="00E426D5">
      <w:pPr>
        <w:pStyle w:val="ListParagraph"/>
        <w:numPr>
          <w:ilvl w:val="1"/>
          <w:numId w:val="28"/>
        </w:numPr>
        <w:spacing w:before="120"/>
        <w:ind w:left="1434" w:hanging="357"/>
        <w:rPr>
          <w:rFonts w:cs="Arial"/>
        </w:rPr>
      </w:pPr>
      <w:r w:rsidRPr="00171819">
        <w:rPr>
          <w:rFonts w:cs="Arial"/>
        </w:rPr>
        <w:t xml:space="preserve">Outer Regional and Remote </w:t>
      </w:r>
    </w:p>
    <w:p w14:paraId="7174FCF7" w14:textId="2F04A31F" w:rsidR="00171819" w:rsidRDefault="00171819" w:rsidP="0037074F">
      <w:pPr>
        <w:pStyle w:val="ListParagraph"/>
        <w:spacing w:before="120"/>
        <w:ind w:left="1440"/>
        <w:rPr>
          <w:rFonts w:cs="Arial"/>
        </w:rPr>
      </w:pPr>
      <w:r w:rsidRPr="00171819">
        <w:rPr>
          <w:rFonts w:cs="Arial"/>
        </w:rPr>
        <w:t xml:space="preserve">As part of our commitment to ensuring that industry and consumers in remote locations are not unfairly disadvantaged directly or indirectly primarily as a consequence of their locality, NMI will conduct further auditing activities in remote </w:t>
      </w:r>
      <w:r w:rsidRPr="00171819">
        <w:rPr>
          <w:rFonts w:cs="Arial"/>
        </w:rPr>
        <w:lastRenderedPageBreak/>
        <w:t>and indigenous communities to increase awareness of the role of trade measurement and improve compliance with trade measurement legislation.</w:t>
      </w:r>
    </w:p>
    <w:p w14:paraId="3019891E" w14:textId="77777777" w:rsidR="00171819" w:rsidRPr="0037074F" w:rsidRDefault="00171819" w:rsidP="0037074F">
      <w:pPr>
        <w:spacing w:before="120"/>
        <w:rPr>
          <w:rFonts w:cs="Arial"/>
          <w:u w:val="single"/>
        </w:rPr>
      </w:pPr>
      <w:r w:rsidRPr="0037074F">
        <w:rPr>
          <w:rFonts w:cs="Arial"/>
          <w:u w:val="single"/>
        </w:rPr>
        <w:t>Weighbridge Audits</w:t>
      </w:r>
    </w:p>
    <w:p w14:paraId="5EAE0143" w14:textId="612A49F7" w:rsidR="00171819" w:rsidRPr="00171819" w:rsidRDefault="00171819" w:rsidP="00E426D5">
      <w:pPr>
        <w:spacing w:before="120"/>
        <w:ind w:left="546"/>
        <w:rPr>
          <w:rFonts w:cs="Arial"/>
        </w:rPr>
      </w:pPr>
      <w:r w:rsidRPr="00171819">
        <w:rPr>
          <w:rFonts w:cs="Arial"/>
        </w:rPr>
        <w:t>As weighbridges are fundamentally important trade measur</w:t>
      </w:r>
      <w:r w:rsidR="00E426D5">
        <w:rPr>
          <w:rFonts w:cs="Arial"/>
        </w:rPr>
        <w:t xml:space="preserve">ing </w:t>
      </w:r>
      <w:r w:rsidRPr="00171819">
        <w:rPr>
          <w:rFonts w:cs="Arial"/>
        </w:rPr>
        <w:t>instruments in industries that contribute significantly to Australian GDP, such as mining, agriculture, livestock and transport, NMI will continue to deliver a program of weighbridge inspections across metropolitan and regional areas.</w:t>
      </w:r>
    </w:p>
    <w:p w14:paraId="54735E7A" w14:textId="10580B72" w:rsidR="00171819" w:rsidRPr="00171819" w:rsidRDefault="00171819" w:rsidP="00171819">
      <w:pPr>
        <w:tabs>
          <w:tab w:val="left" w:pos="3765"/>
        </w:tabs>
        <w:spacing w:before="120"/>
        <w:rPr>
          <w:rFonts w:cs="Arial"/>
          <w:u w:val="single"/>
        </w:rPr>
      </w:pPr>
      <w:r w:rsidRPr="00171819">
        <w:rPr>
          <w:rFonts w:cs="Arial"/>
          <w:u w:val="single"/>
        </w:rPr>
        <w:t>Servicing Licensee and Verifier Audits</w:t>
      </w:r>
    </w:p>
    <w:p w14:paraId="68FC40D0" w14:textId="77777777" w:rsidR="00171819" w:rsidRPr="00171819" w:rsidRDefault="00171819" w:rsidP="00E426D5">
      <w:pPr>
        <w:spacing w:before="120"/>
        <w:ind w:left="357"/>
        <w:rPr>
          <w:rFonts w:cs="Arial"/>
        </w:rPr>
      </w:pPr>
      <w:r w:rsidRPr="00171819">
        <w:rPr>
          <w:rFonts w:cs="Arial"/>
        </w:rPr>
        <w:t>To support the businesses that rely on the instrument verification services provided by servicing licensees, NMI will conduct quality management audits of servicing licensees and audit measuring instruments verified by employees of servicing licensees (verifier instrument audits) to ensure that verification is being undertaken correctly.</w:t>
      </w:r>
    </w:p>
    <w:p w14:paraId="304F6B3E" w14:textId="77777777" w:rsidR="00171819" w:rsidRPr="00171819" w:rsidRDefault="00171819" w:rsidP="00171819">
      <w:pPr>
        <w:spacing w:before="120"/>
        <w:jc w:val="both"/>
        <w:rPr>
          <w:rFonts w:cs="Arial"/>
          <w:u w:val="single"/>
        </w:rPr>
      </w:pPr>
      <w:r w:rsidRPr="00171819">
        <w:rPr>
          <w:rFonts w:cs="Arial"/>
          <w:u w:val="single"/>
        </w:rPr>
        <w:t>Rapid Response</w:t>
      </w:r>
    </w:p>
    <w:p w14:paraId="71D1F0C7" w14:textId="5C9F0747" w:rsidR="00171819" w:rsidRPr="00171819" w:rsidRDefault="00171819" w:rsidP="00E426D5">
      <w:pPr>
        <w:spacing w:before="120"/>
        <w:ind w:left="357"/>
        <w:rPr>
          <w:rFonts w:cs="Arial"/>
        </w:rPr>
      </w:pPr>
      <w:r w:rsidRPr="00171819">
        <w:rPr>
          <w:rFonts w:cs="Arial"/>
        </w:rPr>
        <w:t xml:space="preserve">When required, inspection activity will be initiated immediately in response to </w:t>
      </w:r>
      <w:r w:rsidR="00E426D5">
        <w:rPr>
          <w:rFonts w:cs="Arial"/>
        </w:rPr>
        <w:t>G</w:t>
      </w:r>
      <w:r w:rsidRPr="00171819">
        <w:rPr>
          <w:rFonts w:cs="Arial"/>
        </w:rPr>
        <w:t>overnment priorities and stakeholder intelligence where significant market failure is identified and not covered by other compliance programs.</w:t>
      </w:r>
    </w:p>
    <w:p w14:paraId="3811BA15" w14:textId="77777777" w:rsidR="003626F6" w:rsidRDefault="003626F6" w:rsidP="0042359A">
      <w:pPr>
        <w:pStyle w:val="Heading2"/>
        <w:rPr>
          <w:rFonts w:ascii="Calibri" w:eastAsiaTheme="minorHAnsi" w:hAnsi="Calibri" w:cs="Arial"/>
          <w:b w:val="0"/>
          <w:bCs w:val="0"/>
          <w:color w:val="auto"/>
          <w:sz w:val="22"/>
          <w:szCs w:val="22"/>
        </w:rPr>
      </w:pPr>
    </w:p>
    <w:p w14:paraId="476ACA0D" w14:textId="49F7F0A4" w:rsidR="00A80F5A" w:rsidRDefault="00A80F5A">
      <w:pPr>
        <w:spacing w:after="200" w:line="276" w:lineRule="auto"/>
        <w:rPr>
          <w:rFonts w:asciiTheme="majorHAnsi" w:eastAsiaTheme="majorEastAsia" w:hAnsiTheme="majorHAnsi" w:cstheme="majorBidi"/>
          <w:b/>
          <w:bCs/>
          <w:color w:val="365F91" w:themeColor="accent1" w:themeShade="BF"/>
          <w:sz w:val="32"/>
          <w:szCs w:val="28"/>
        </w:rPr>
      </w:pPr>
    </w:p>
    <w:p w14:paraId="47D79E04" w14:textId="77777777" w:rsidR="000C273E" w:rsidRDefault="000C273E">
      <w:pPr>
        <w:spacing w:after="200" w:line="276" w:lineRule="auto"/>
        <w:rPr>
          <w:rFonts w:asciiTheme="majorHAnsi" w:eastAsiaTheme="majorEastAsia" w:hAnsiTheme="majorHAnsi" w:cstheme="majorBidi"/>
          <w:b/>
          <w:bCs/>
          <w:color w:val="365F91" w:themeColor="accent1" w:themeShade="BF"/>
          <w:sz w:val="32"/>
          <w:szCs w:val="28"/>
        </w:rPr>
      </w:pPr>
    </w:p>
    <w:p w14:paraId="35D5E282" w14:textId="77777777" w:rsidR="000C273E" w:rsidRDefault="000C273E">
      <w:pPr>
        <w:spacing w:after="200" w:line="276" w:lineRule="auto"/>
        <w:rPr>
          <w:rFonts w:asciiTheme="majorHAnsi" w:eastAsiaTheme="majorEastAsia" w:hAnsiTheme="majorHAnsi" w:cstheme="majorBidi"/>
          <w:b/>
          <w:bCs/>
          <w:color w:val="365F91" w:themeColor="accent1" w:themeShade="BF"/>
          <w:sz w:val="32"/>
          <w:szCs w:val="28"/>
        </w:rPr>
      </w:pPr>
    </w:p>
    <w:p w14:paraId="695F7402" w14:textId="77777777" w:rsidR="000C273E" w:rsidRDefault="000C273E">
      <w:pPr>
        <w:spacing w:after="200" w:line="276" w:lineRule="auto"/>
        <w:rPr>
          <w:rFonts w:asciiTheme="majorHAnsi" w:eastAsiaTheme="majorEastAsia" w:hAnsiTheme="majorHAnsi" w:cstheme="majorBidi"/>
          <w:b/>
          <w:bCs/>
          <w:color w:val="365F91" w:themeColor="accent1" w:themeShade="BF"/>
          <w:sz w:val="32"/>
          <w:szCs w:val="28"/>
        </w:rPr>
      </w:pPr>
    </w:p>
    <w:p w14:paraId="0DF26851" w14:textId="77777777" w:rsidR="000C273E" w:rsidRDefault="000C273E">
      <w:pPr>
        <w:spacing w:after="200" w:line="276" w:lineRule="auto"/>
        <w:rPr>
          <w:rFonts w:asciiTheme="majorHAnsi" w:eastAsiaTheme="majorEastAsia" w:hAnsiTheme="majorHAnsi" w:cstheme="majorBidi"/>
          <w:b/>
          <w:bCs/>
          <w:color w:val="365F91" w:themeColor="accent1" w:themeShade="BF"/>
          <w:sz w:val="32"/>
          <w:szCs w:val="28"/>
        </w:rPr>
      </w:pPr>
    </w:p>
    <w:p w14:paraId="27989B02" w14:textId="77777777" w:rsidR="000C273E" w:rsidRDefault="000C273E">
      <w:pPr>
        <w:spacing w:after="200" w:line="276" w:lineRule="auto"/>
        <w:rPr>
          <w:rFonts w:asciiTheme="majorHAnsi" w:eastAsiaTheme="majorEastAsia" w:hAnsiTheme="majorHAnsi" w:cstheme="majorBidi"/>
          <w:b/>
          <w:bCs/>
          <w:color w:val="365F91" w:themeColor="accent1" w:themeShade="BF"/>
          <w:sz w:val="32"/>
          <w:szCs w:val="28"/>
        </w:rPr>
      </w:pPr>
    </w:p>
    <w:p w14:paraId="247F5C51" w14:textId="77777777" w:rsidR="000C273E" w:rsidRDefault="000C273E">
      <w:pPr>
        <w:spacing w:after="200" w:line="276" w:lineRule="auto"/>
        <w:rPr>
          <w:rFonts w:asciiTheme="majorHAnsi" w:eastAsiaTheme="majorEastAsia" w:hAnsiTheme="majorHAnsi" w:cstheme="majorBidi"/>
          <w:b/>
          <w:bCs/>
          <w:color w:val="365F91" w:themeColor="accent1" w:themeShade="BF"/>
          <w:sz w:val="32"/>
          <w:szCs w:val="28"/>
        </w:rPr>
      </w:pPr>
    </w:p>
    <w:p w14:paraId="450558EE" w14:textId="77777777" w:rsidR="000C273E" w:rsidRDefault="000C273E">
      <w:pPr>
        <w:spacing w:after="200" w:line="276" w:lineRule="auto"/>
        <w:rPr>
          <w:rFonts w:asciiTheme="majorHAnsi" w:eastAsiaTheme="majorEastAsia" w:hAnsiTheme="majorHAnsi" w:cstheme="majorBidi"/>
          <w:b/>
          <w:bCs/>
          <w:color w:val="365F91" w:themeColor="accent1" w:themeShade="BF"/>
          <w:sz w:val="32"/>
          <w:szCs w:val="28"/>
        </w:rPr>
      </w:pPr>
    </w:p>
    <w:p w14:paraId="381FB81C" w14:textId="77777777" w:rsidR="00E426D5" w:rsidRDefault="00E426D5">
      <w:pPr>
        <w:spacing w:after="200" w:line="276" w:lineRule="auto"/>
        <w:rPr>
          <w:rFonts w:asciiTheme="majorHAnsi" w:eastAsiaTheme="majorEastAsia" w:hAnsiTheme="majorHAnsi" w:cstheme="majorBidi"/>
          <w:b/>
          <w:bCs/>
          <w:color w:val="365F91" w:themeColor="accent1" w:themeShade="BF"/>
          <w:sz w:val="32"/>
          <w:szCs w:val="28"/>
        </w:rPr>
      </w:pPr>
      <w:r>
        <w:br w:type="page"/>
      </w:r>
    </w:p>
    <w:p w14:paraId="16DD34D6" w14:textId="4B4884E9" w:rsidR="00F05746" w:rsidRDefault="00F05746" w:rsidP="008E67C1">
      <w:pPr>
        <w:pStyle w:val="Heading1"/>
      </w:pPr>
      <w:r w:rsidRPr="00A528FE">
        <w:lastRenderedPageBreak/>
        <w:t>S</w:t>
      </w:r>
      <w:r w:rsidR="008E67C1">
        <w:t xml:space="preserve">ECTION </w:t>
      </w:r>
      <w:r w:rsidRPr="00A528FE">
        <w:t>3</w:t>
      </w:r>
      <w:r w:rsidR="00A528FE" w:rsidRPr="00A528FE">
        <w:t xml:space="preserve"> – F</w:t>
      </w:r>
      <w:r w:rsidR="008E67C1">
        <w:t xml:space="preserve">uture focus </w:t>
      </w:r>
    </w:p>
    <w:p w14:paraId="3F40A300" w14:textId="77777777" w:rsidR="00F05746" w:rsidRDefault="00F05746" w:rsidP="00F05746"/>
    <w:p w14:paraId="42EBB30F" w14:textId="77777777" w:rsidR="00F05746" w:rsidRDefault="00F05746" w:rsidP="00B078D7">
      <w:pPr>
        <w:pStyle w:val="Heading2"/>
      </w:pPr>
      <w:r>
        <w:t>New initiatives</w:t>
      </w:r>
      <w:r w:rsidR="00333437">
        <w:t xml:space="preserve"> planned (next 1-2 years)</w:t>
      </w:r>
    </w:p>
    <w:p w14:paraId="17FF2FA7" w14:textId="4C0060F8" w:rsidR="003626F6" w:rsidRPr="003626F6" w:rsidRDefault="003626F6" w:rsidP="003626F6">
      <w:pPr>
        <w:spacing w:before="120"/>
        <w:rPr>
          <w:rFonts w:cs="Arial"/>
        </w:rPr>
      </w:pPr>
      <w:r w:rsidRPr="003626F6">
        <w:rPr>
          <w:rFonts w:cs="Arial"/>
        </w:rPr>
        <w:t xml:space="preserve">As reported above, NMI is conducting a thematic review of the entire national measurement legislative framework, including holistic and comprehensive analysis of all legislative instruments made under </w:t>
      </w:r>
      <w:r w:rsidR="00E426D5">
        <w:rPr>
          <w:rFonts w:cs="Arial"/>
        </w:rPr>
        <w:t>t</w:t>
      </w:r>
      <w:r w:rsidRPr="003626F6">
        <w:rPr>
          <w:rFonts w:cs="Arial"/>
        </w:rPr>
        <w:t xml:space="preserve">he </w:t>
      </w:r>
      <w:r w:rsidRPr="00E426D5">
        <w:rPr>
          <w:rFonts w:cs="Arial"/>
          <w:i/>
        </w:rPr>
        <w:t>National Measurement Act 1960</w:t>
      </w:r>
      <w:r w:rsidRPr="003626F6">
        <w:rPr>
          <w:rFonts w:cs="Arial"/>
        </w:rPr>
        <w:t>.</w:t>
      </w:r>
    </w:p>
    <w:p w14:paraId="67410E4E" w14:textId="3ACA8EA7" w:rsidR="00333437" w:rsidRDefault="003626F6" w:rsidP="003626F6">
      <w:pPr>
        <w:spacing w:before="120"/>
        <w:rPr>
          <w:rFonts w:cs="Arial"/>
        </w:rPr>
      </w:pPr>
      <w:r w:rsidRPr="003626F6">
        <w:rPr>
          <w:rFonts w:cs="Arial"/>
        </w:rPr>
        <w:t xml:space="preserve">The review will develop options for a more efficient measurement framework that is consistent with the Australia’s whole of government agenda of regulatory reform and business simplification. </w:t>
      </w:r>
    </w:p>
    <w:p w14:paraId="79881F4E" w14:textId="1DCC1153" w:rsidR="003626F6" w:rsidRPr="003626F6" w:rsidRDefault="009200BF" w:rsidP="003626F6">
      <w:pPr>
        <w:spacing w:before="120"/>
        <w:rPr>
          <w:rFonts w:cs="Arial"/>
        </w:rPr>
      </w:pPr>
      <w:r>
        <w:rPr>
          <w:rFonts w:cs="Arial"/>
        </w:rPr>
        <w:t>NMI is reviewing</w:t>
      </w:r>
      <w:r w:rsidR="003C5D22">
        <w:rPr>
          <w:rFonts w:cs="Arial"/>
        </w:rPr>
        <w:t xml:space="preserve"> our current policy regarding the acceptance of pattern approval test results. The aim of the review is to consider the development of a</w:t>
      </w:r>
      <w:r>
        <w:rPr>
          <w:rFonts w:cs="Arial"/>
        </w:rPr>
        <w:t xml:space="preserve"> more</w:t>
      </w:r>
      <w:r w:rsidR="003C5D22">
        <w:rPr>
          <w:rFonts w:cs="Arial"/>
        </w:rPr>
        <w:t xml:space="preserve"> risk-based approach to the acceptance of test results</w:t>
      </w:r>
      <w:r>
        <w:rPr>
          <w:rFonts w:cs="Arial"/>
        </w:rPr>
        <w:t xml:space="preserve"> and this will be done in consultation with Australian industry.</w:t>
      </w:r>
    </w:p>
    <w:p w14:paraId="0F011FE8" w14:textId="77777777" w:rsidR="00F05746" w:rsidRDefault="00F05746" w:rsidP="00B078D7">
      <w:pPr>
        <w:pStyle w:val="Heading2"/>
      </w:pPr>
      <w:r>
        <w:t>Emerging issues</w:t>
      </w:r>
      <w:r w:rsidR="00333437">
        <w:t xml:space="preserve"> – challenges and opportunities </w:t>
      </w:r>
    </w:p>
    <w:p w14:paraId="3931B344" w14:textId="77777777" w:rsidR="00F05746" w:rsidRDefault="00F05746" w:rsidP="00333437"/>
    <w:p w14:paraId="54DC439B" w14:textId="77777777" w:rsidR="00171819" w:rsidRPr="00B80671" w:rsidRDefault="00171819" w:rsidP="00171819">
      <w:pPr>
        <w:spacing w:before="120"/>
        <w:rPr>
          <w:rFonts w:cs="Arial"/>
          <w:b/>
          <w:u w:val="single"/>
        </w:rPr>
      </w:pPr>
      <w:r w:rsidRPr="00B80671">
        <w:rPr>
          <w:rFonts w:cs="Arial"/>
          <w:b/>
          <w:u w:val="single"/>
        </w:rPr>
        <w:t>Shift to principles-based legislation</w:t>
      </w:r>
    </w:p>
    <w:p w14:paraId="211A65D4" w14:textId="77777777" w:rsidR="00171819" w:rsidRPr="00171819" w:rsidRDefault="00171819" w:rsidP="00171819">
      <w:pPr>
        <w:spacing w:before="120"/>
        <w:rPr>
          <w:rFonts w:cs="Arial"/>
        </w:rPr>
      </w:pPr>
      <w:r w:rsidRPr="00171819">
        <w:rPr>
          <w:rFonts w:cs="Arial"/>
        </w:rPr>
        <w:t>The Australian Government is committed to reducing the amount of prescription in regulations and to have more principles-based legislation. By having a clear articulation of the underpinning policies for legal metrology, innovative technologies could be accommodated in the legal metrology system more easily, brought to market sooner and not be delayed due to prescriptive arrangements. The challenge will be to maintain appropriate levels of business and consumer confidence in the legal metrology system.</w:t>
      </w:r>
    </w:p>
    <w:p w14:paraId="267DB42F" w14:textId="77777777" w:rsidR="00333437" w:rsidRDefault="00333437" w:rsidP="00333437"/>
    <w:p w14:paraId="74F2060B" w14:textId="77777777" w:rsidR="00333437" w:rsidRDefault="00333437" w:rsidP="00333437"/>
    <w:sectPr w:rsidR="00333437" w:rsidSect="00DD1F87">
      <w:headerReference w:type="default" r:id="rId11"/>
      <w:headerReference w:type="first" r:id="rId12"/>
      <w:pgSz w:w="11906" w:h="16838"/>
      <w:pgMar w:top="156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3869" w14:textId="77777777" w:rsidR="006574DF" w:rsidRDefault="006574DF" w:rsidP="00765680">
      <w:r>
        <w:separator/>
      </w:r>
    </w:p>
  </w:endnote>
  <w:endnote w:type="continuationSeparator" w:id="0">
    <w:p w14:paraId="70486073" w14:textId="77777777" w:rsidR="006574DF" w:rsidRDefault="006574DF" w:rsidP="0076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7A9E0" w14:textId="77777777" w:rsidR="006574DF" w:rsidRDefault="006574DF" w:rsidP="00765680">
      <w:r>
        <w:separator/>
      </w:r>
    </w:p>
  </w:footnote>
  <w:footnote w:type="continuationSeparator" w:id="0">
    <w:p w14:paraId="25191C39" w14:textId="77777777" w:rsidR="006574DF" w:rsidRDefault="006574DF" w:rsidP="0076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2A99" w14:textId="774E0E47" w:rsidR="00765680" w:rsidRPr="00A32DEE" w:rsidRDefault="00A32DEE">
    <w:pPr>
      <w:pStyle w:val="Header"/>
    </w:pPr>
    <w:r>
      <w:rPr>
        <w:noProof/>
        <w:lang w:eastAsia="en-NZ"/>
      </w:rPr>
      <w:t xml:space="preserve">Economy Report – </w:t>
    </w:r>
    <w:r w:rsidR="006A4057">
      <w:rPr>
        <w:noProof/>
        <w:lang w:eastAsia="en-NZ"/>
      </w:rPr>
      <w:t>Australia</w:t>
    </w:r>
    <w:r>
      <w:rPr>
        <w:i/>
        <w:noProof/>
        <w:lang w:eastAsia="en-NZ"/>
      </w:rPr>
      <w:t xml:space="preserve"> </w:t>
    </w:r>
    <w:r>
      <w:rPr>
        <w:i/>
        <w:noProof/>
        <w:lang w:eastAsia="en-NZ"/>
      </w:rPr>
      <w:tab/>
    </w:r>
    <w:r>
      <w:rPr>
        <w:i/>
        <w:noProof/>
        <w:lang w:eastAsia="en-NZ"/>
      </w:rPr>
      <w:tab/>
    </w:r>
    <w:r w:rsidRPr="00A32DEE">
      <w:rPr>
        <w:noProof/>
        <w:lang w:eastAsia="en-NZ"/>
      </w:rPr>
      <w:t xml:space="preserve">Page | </w:t>
    </w:r>
    <w:r w:rsidRPr="00A32DEE">
      <w:rPr>
        <w:noProof/>
        <w:lang w:eastAsia="en-NZ"/>
      </w:rPr>
      <w:fldChar w:fldCharType="begin"/>
    </w:r>
    <w:r w:rsidRPr="00A32DEE">
      <w:rPr>
        <w:noProof/>
        <w:lang w:eastAsia="en-NZ"/>
      </w:rPr>
      <w:instrText xml:space="preserve"> PAGE   \* MERGEFORMAT </w:instrText>
    </w:r>
    <w:r w:rsidRPr="00A32DEE">
      <w:rPr>
        <w:noProof/>
        <w:lang w:eastAsia="en-NZ"/>
      </w:rPr>
      <w:fldChar w:fldCharType="separate"/>
    </w:r>
    <w:r w:rsidR="00AC0907">
      <w:rPr>
        <w:noProof/>
        <w:lang w:eastAsia="en-NZ"/>
      </w:rPr>
      <w:t>4</w:t>
    </w:r>
    <w:r w:rsidRPr="00A32DEE">
      <w:rPr>
        <w:noProof/>
        <w:lang w:eastAsia="en-N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E049" w14:textId="77777777" w:rsidR="00A32DEE" w:rsidRDefault="00A32DEE">
    <w:pPr>
      <w:pStyle w:val="Header"/>
    </w:pPr>
    <w:r w:rsidRPr="00A32DEE">
      <w:rPr>
        <w:noProof/>
        <w:lang w:val="en-AU" w:eastAsia="en-AU"/>
      </w:rPr>
      <mc:AlternateContent>
        <mc:Choice Requires="wps">
          <w:drawing>
            <wp:anchor distT="0" distB="0" distL="114300" distR="114300" simplePos="0" relativeHeight="251662336" behindDoc="0" locked="0" layoutInCell="1" allowOverlap="1" wp14:anchorId="1EA8D499" wp14:editId="4DF0AD13">
              <wp:simplePos x="0" y="0"/>
              <wp:positionH relativeFrom="column">
                <wp:posOffset>4456430</wp:posOffset>
              </wp:positionH>
              <wp:positionV relativeFrom="paragraph">
                <wp:posOffset>-134924</wp:posOffset>
              </wp:positionV>
              <wp:extent cx="207645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6B296" w14:textId="77777777" w:rsidR="00A32DEE" w:rsidRPr="00AF1A45" w:rsidRDefault="00F62FCF" w:rsidP="00A32DEE">
                          <w:pPr>
                            <w:rPr>
                              <w:rFonts w:ascii="Franklin Gothic Demi Cond" w:hAnsi="Franklin Gothic Demi Cond"/>
                              <w:color w:val="173E49"/>
                              <w:sz w:val="36"/>
                            </w:rPr>
                          </w:pPr>
                          <w:r>
                            <w:rPr>
                              <w:rFonts w:ascii="Franklin Gothic Demi Cond" w:hAnsi="Franklin Gothic Demi Cond"/>
                              <w:color w:val="173E49"/>
                              <w:sz w:val="36"/>
                            </w:rPr>
                            <w:t>24</w:t>
                          </w:r>
                          <w:r w:rsidR="00A32DEE" w:rsidRPr="00AF1A45">
                            <w:rPr>
                              <w:rFonts w:ascii="Franklin Gothic Demi Cond" w:hAnsi="Franklin Gothic Demi Cond"/>
                              <w:color w:val="173E49"/>
                              <w:sz w:val="36"/>
                              <w:vertAlign w:val="superscript"/>
                            </w:rPr>
                            <w:t>rd</w:t>
                          </w:r>
                          <w:r>
                            <w:rPr>
                              <w:rFonts w:ascii="Franklin Gothic Demi Cond" w:hAnsi="Franklin Gothic Demi Cond"/>
                              <w:color w:val="173E49"/>
                              <w:sz w:val="36"/>
                            </w:rPr>
                            <w:t xml:space="preserve"> APLMF Meeting </w:t>
                          </w:r>
                          <w:r w:rsidRPr="00F62FCF">
                            <w:rPr>
                              <w:rFonts w:ascii="Franklin Gothic Demi Cond" w:hAnsi="Franklin Gothic Demi Cond"/>
                              <w:color w:val="173E49"/>
                              <w:sz w:val="32"/>
                              <w:szCs w:val="32"/>
                            </w:rPr>
                            <w:t>Siem Reap,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8D499" id="_x0000_t202" coordsize="21600,21600" o:spt="202" path="m,l,21600r21600,l21600,xe">
              <v:stroke joinstyle="miter"/>
              <v:path gradientshapeok="t" o:connecttype="rect"/>
            </v:shapetype>
            <v:shape id="Text Box 4" o:spid="_x0000_s1026" type="#_x0000_t202" style="position:absolute;margin-left:350.9pt;margin-top:-10.6pt;width:16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2igIAAIw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" fillcolor="white [3201]" stroked="f" strokeweight=".5pt">
              <v:textbox>
                <w:txbxContent>
                  <w:p w14:paraId="7D16B296" w14:textId="77777777" w:rsidR="00A32DEE" w:rsidRPr="00AF1A45" w:rsidRDefault="00F62FCF" w:rsidP="00A32DEE">
                    <w:pPr>
                      <w:rPr>
                        <w:rFonts w:ascii="Franklin Gothic Demi Cond" w:hAnsi="Franklin Gothic Demi Cond"/>
                        <w:color w:val="173E49"/>
                        <w:sz w:val="36"/>
                      </w:rPr>
                    </w:pPr>
                    <w:r>
                      <w:rPr>
                        <w:rFonts w:ascii="Franklin Gothic Demi Cond" w:hAnsi="Franklin Gothic Demi Cond"/>
                        <w:color w:val="173E49"/>
                        <w:sz w:val="36"/>
                      </w:rPr>
                      <w:t>24</w:t>
                    </w:r>
                    <w:r w:rsidR="00A32DEE" w:rsidRPr="00AF1A45">
                      <w:rPr>
                        <w:rFonts w:ascii="Franklin Gothic Demi Cond" w:hAnsi="Franklin Gothic Demi Cond"/>
                        <w:color w:val="173E49"/>
                        <w:sz w:val="36"/>
                        <w:vertAlign w:val="superscript"/>
                      </w:rPr>
                      <w:t>rd</w:t>
                    </w:r>
                    <w:r>
                      <w:rPr>
                        <w:rFonts w:ascii="Franklin Gothic Demi Cond" w:hAnsi="Franklin Gothic Demi Cond"/>
                        <w:color w:val="173E49"/>
                        <w:sz w:val="36"/>
                      </w:rPr>
                      <w:t xml:space="preserve"> APLMF Meeting </w:t>
                    </w:r>
                    <w:r w:rsidRPr="00F62FCF">
                      <w:rPr>
                        <w:rFonts w:ascii="Franklin Gothic Demi Cond" w:hAnsi="Franklin Gothic Demi Cond"/>
                        <w:color w:val="173E49"/>
                        <w:sz w:val="32"/>
                        <w:szCs w:val="32"/>
                      </w:rPr>
                      <w:t>Siem Reap, Cambodia</w:t>
                    </w:r>
                  </w:p>
                </w:txbxContent>
              </v:textbox>
            </v:shape>
          </w:pict>
        </mc:Fallback>
      </mc:AlternateContent>
    </w:r>
    <w:r w:rsidRPr="00A32DEE">
      <w:rPr>
        <w:noProof/>
        <w:lang w:val="en-AU" w:eastAsia="en-AU"/>
      </w:rPr>
      <w:drawing>
        <wp:anchor distT="0" distB="0" distL="114300" distR="114300" simplePos="0" relativeHeight="251661312" behindDoc="1" locked="0" layoutInCell="1" allowOverlap="1" wp14:anchorId="252C9449" wp14:editId="3A417AF4">
          <wp:simplePos x="0" y="0"/>
          <wp:positionH relativeFrom="column">
            <wp:posOffset>-727075</wp:posOffset>
          </wp:positionH>
          <wp:positionV relativeFrom="paragraph">
            <wp:posOffset>-287020</wp:posOffset>
          </wp:positionV>
          <wp:extent cx="3114675" cy="1181100"/>
          <wp:effectExtent l="0" t="0" r="9525" b="0"/>
          <wp:wrapThrough wrapText="bothSides">
            <wp:wrapPolygon edited="0">
              <wp:start x="0" y="0"/>
              <wp:lineTo x="0" y="21252"/>
              <wp:lineTo x="21534" y="21252"/>
              <wp:lineTo x="215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2AF"/>
    <w:multiLevelType w:val="hybridMultilevel"/>
    <w:tmpl w:val="79FC3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382A10"/>
    <w:multiLevelType w:val="hybridMultilevel"/>
    <w:tmpl w:val="DBC0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75509"/>
    <w:multiLevelType w:val="hybridMultilevel"/>
    <w:tmpl w:val="E3AE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C4609"/>
    <w:multiLevelType w:val="hybridMultilevel"/>
    <w:tmpl w:val="05F04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D130FA"/>
    <w:multiLevelType w:val="hybridMultilevel"/>
    <w:tmpl w:val="9A8ED964"/>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15:restartNumberingAfterBreak="0">
    <w:nsid w:val="11D84092"/>
    <w:multiLevelType w:val="hybridMultilevel"/>
    <w:tmpl w:val="A68CB1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123F365F"/>
    <w:multiLevelType w:val="hybridMultilevel"/>
    <w:tmpl w:val="CEC86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AB96BCA"/>
    <w:multiLevelType w:val="hybridMultilevel"/>
    <w:tmpl w:val="84C85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934C2"/>
    <w:multiLevelType w:val="hybridMultilevel"/>
    <w:tmpl w:val="5558829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1D1735E7"/>
    <w:multiLevelType w:val="hybridMultilevel"/>
    <w:tmpl w:val="14BE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401C62"/>
    <w:multiLevelType w:val="hybridMultilevel"/>
    <w:tmpl w:val="32380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32749DB"/>
    <w:multiLevelType w:val="hybridMultilevel"/>
    <w:tmpl w:val="3AA0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4262CC"/>
    <w:multiLevelType w:val="hybridMultilevel"/>
    <w:tmpl w:val="F580B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8F7182"/>
    <w:multiLevelType w:val="hybridMultilevel"/>
    <w:tmpl w:val="B9F0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C84C22"/>
    <w:multiLevelType w:val="hybridMultilevel"/>
    <w:tmpl w:val="FD544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11D505C"/>
    <w:multiLevelType w:val="hybridMultilevel"/>
    <w:tmpl w:val="25FEC472"/>
    <w:lvl w:ilvl="0" w:tplc="0C090001">
      <w:start w:val="1"/>
      <w:numFmt w:val="bullet"/>
      <w:lvlText w:val=""/>
      <w:lvlJc w:val="left"/>
      <w:pPr>
        <w:tabs>
          <w:tab w:val="num" w:pos="720"/>
        </w:tabs>
        <w:ind w:left="720" w:hanging="360"/>
      </w:pPr>
      <w:rPr>
        <w:rFonts w:ascii="Symbol" w:hAnsi="Symbol" w:hint="default"/>
      </w:rPr>
    </w:lvl>
    <w:lvl w:ilvl="1" w:tplc="F33CFA28" w:tentative="1">
      <w:start w:val="1"/>
      <w:numFmt w:val="bullet"/>
      <w:lvlText w:val="•"/>
      <w:lvlJc w:val="left"/>
      <w:pPr>
        <w:tabs>
          <w:tab w:val="num" w:pos="1440"/>
        </w:tabs>
        <w:ind w:left="1440" w:hanging="360"/>
      </w:pPr>
      <w:rPr>
        <w:rFonts w:ascii="Arial" w:hAnsi="Arial" w:hint="default"/>
      </w:rPr>
    </w:lvl>
    <w:lvl w:ilvl="2" w:tplc="919470BE" w:tentative="1">
      <w:start w:val="1"/>
      <w:numFmt w:val="bullet"/>
      <w:lvlText w:val="•"/>
      <w:lvlJc w:val="left"/>
      <w:pPr>
        <w:tabs>
          <w:tab w:val="num" w:pos="2160"/>
        </w:tabs>
        <w:ind w:left="2160" w:hanging="360"/>
      </w:pPr>
      <w:rPr>
        <w:rFonts w:ascii="Arial" w:hAnsi="Arial" w:hint="default"/>
      </w:rPr>
    </w:lvl>
    <w:lvl w:ilvl="3" w:tplc="8F6ED3FC" w:tentative="1">
      <w:start w:val="1"/>
      <w:numFmt w:val="bullet"/>
      <w:lvlText w:val="•"/>
      <w:lvlJc w:val="left"/>
      <w:pPr>
        <w:tabs>
          <w:tab w:val="num" w:pos="2880"/>
        </w:tabs>
        <w:ind w:left="2880" w:hanging="360"/>
      </w:pPr>
      <w:rPr>
        <w:rFonts w:ascii="Arial" w:hAnsi="Arial" w:hint="default"/>
      </w:rPr>
    </w:lvl>
    <w:lvl w:ilvl="4" w:tplc="E21A870E" w:tentative="1">
      <w:start w:val="1"/>
      <w:numFmt w:val="bullet"/>
      <w:lvlText w:val="•"/>
      <w:lvlJc w:val="left"/>
      <w:pPr>
        <w:tabs>
          <w:tab w:val="num" w:pos="3600"/>
        </w:tabs>
        <w:ind w:left="3600" w:hanging="360"/>
      </w:pPr>
      <w:rPr>
        <w:rFonts w:ascii="Arial" w:hAnsi="Arial" w:hint="default"/>
      </w:rPr>
    </w:lvl>
    <w:lvl w:ilvl="5" w:tplc="BB44ABBC" w:tentative="1">
      <w:start w:val="1"/>
      <w:numFmt w:val="bullet"/>
      <w:lvlText w:val="•"/>
      <w:lvlJc w:val="left"/>
      <w:pPr>
        <w:tabs>
          <w:tab w:val="num" w:pos="4320"/>
        </w:tabs>
        <w:ind w:left="4320" w:hanging="360"/>
      </w:pPr>
      <w:rPr>
        <w:rFonts w:ascii="Arial" w:hAnsi="Arial" w:hint="default"/>
      </w:rPr>
    </w:lvl>
    <w:lvl w:ilvl="6" w:tplc="CB32B4DE" w:tentative="1">
      <w:start w:val="1"/>
      <w:numFmt w:val="bullet"/>
      <w:lvlText w:val="•"/>
      <w:lvlJc w:val="left"/>
      <w:pPr>
        <w:tabs>
          <w:tab w:val="num" w:pos="5040"/>
        </w:tabs>
        <w:ind w:left="5040" w:hanging="360"/>
      </w:pPr>
      <w:rPr>
        <w:rFonts w:ascii="Arial" w:hAnsi="Arial" w:hint="default"/>
      </w:rPr>
    </w:lvl>
    <w:lvl w:ilvl="7" w:tplc="5C34920C" w:tentative="1">
      <w:start w:val="1"/>
      <w:numFmt w:val="bullet"/>
      <w:lvlText w:val="•"/>
      <w:lvlJc w:val="left"/>
      <w:pPr>
        <w:tabs>
          <w:tab w:val="num" w:pos="5760"/>
        </w:tabs>
        <w:ind w:left="5760" w:hanging="360"/>
      </w:pPr>
      <w:rPr>
        <w:rFonts w:ascii="Arial" w:hAnsi="Arial" w:hint="default"/>
      </w:rPr>
    </w:lvl>
    <w:lvl w:ilvl="8" w:tplc="45BA51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B6349F"/>
    <w:multiLevelType w:val="hybridMultilevel"/>
    <w:tmpl w:val="D92045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381173B"/>
    <w:multiLevelType w:val="hybridMultilevel"/>
    <w:tmpl w:val="F3C6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F15DD5"/>
    <w:multiLevelType w:val="hybridMultilevel"/>
    <w:tmpl w:val="E350F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62183"/>
    <w:multiLevelType w:val="hybridMultilevel"/>
    <w:tmpl w:val="55ECD9E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0" w15:restartNumberingAfterBreak="0">
    <w:nsid w:val="3D29041F"/>
    <w:multiLevelType w:val="hybridMultilevel"/>
    <w:tmpl w:val="A558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C307F"/>
    <w:multiLevelType w:val="hybridMultilevel"/>
    <w:tmpl w:val="8BAE263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2" w15:restartNumberingAfterBreak="0">
    <w:nsid w:val="49190204"/>
    <w:multiLevelType w:val="hybridMultilevel"/>
    <w:tmpl w:val="61E63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BF317A"/>
    <w:multiLevelType w:val="hybridMultilevel"/>
    <w:tmpl w:val="8A96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B648F8"/>
    <w:multiLevelType w:val="hybridMultilevel"/>
    <w:tmpl w:val="2CCC07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41CCD"/>
    <w:multiLevelType w:val="hybridMultilevel"/>
    <w:tmpl w:val="4CB08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EF6B14"/>
    <w:multiLevelType w:val="hybridMultilevel"/>
    <w:tmpl w:val="741A8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C82049"/>
    <w:multiLevelType w:val="hybridMultilevel"/>
    <w:tmpl w:val="77E2B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6841D83"/>
    <w:multiLevelType w:val="hybridMultilevel"/>
    <w:tmpl w:val="51663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812210"/>
    <w:multiLevelType w:val="hybridMultilevel"/>
    <w:tmpl w:val="18B4F81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68310E"/>
    <w:multiLevelType w:val="hybridMultilevel"/>
    <w:tmpl w:val="3650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4E67EE"/>
    <w:multiLevelType w:val="hybridMultilevel"/>
    <w:tmpl w:val="D00007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03A2D6B"/>
    <w:multiLevelType w:val="hybridMultilevel"/>
    <w:tmpl w:val="1BDE7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8F23C86"/>
    <w:multiLevelType w:val="hybridMultilevel"/>
    <w:tmpl w:val="500E9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1D0690"/>
    <w:multiLevelType w:val="hybridMultilevel"/>
    <w:tmpl w:val="D854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AD7B26"/>
    <w:multiLevelType w:val="hybridMultilevel"/>
    <w:tmpl w:val="58682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9"/>
  </w:num>
  <w:num w:numId="4">
    <w:abstractNumId w:val="14"/>
  </w:num>
  <w:num w:numId="5">
    <w:abstractNumId w:val="0"/>
  </w:num>
  <w:num w:numId="6">
    <w:abstractNumId w:val="26"/>
  </w:num>
  <w:num w:numId="7">
    <w:abstractNumId w:val="32"/>
  </w:num>
  <w:num w:numId="8">
    <w:abstractNumId w:val="20"/>
  </w:num>
  <w:num w:numId="9">
    <w:abstractNumId w:val="18"/>
  </w:num>
  <w:num w:numId="10">
    <w:abstractNumId w:val="21"/>
  </w:num>
  <w:num w:numId="11">
    <w:abstractNumId w:val="27"/>
  </w:num>
  <w:num w:numId="12">
    <w:abstractNumId w:val="22"/>
  </w:num>
  <w:num w:numId="13">
    <w:abstractNumId w:val="10"/>
  </w:num>
  <w:num w:numId="14">
    <w:abstractNumId w:val="33"/>
  </w:num>
  <w:num w:numId="15">
    <w:abstractNumId w:val="15"/>
  </w:num>
  <w:num w:numId="16">
    <w:abstractNumId w:val="24"/>
  </w:num>
  <w:num w:numId="17">
    <w:abstractNumId w:val="25"/>
  </w:num>
  <w:num w:numId="18">
    <w:abstractNumId w:val="30"/>
  </w:num>
  <w:num w:numId="19">
    <w:abstractNumId w:val="28"/>
  </w:num>
  <w:num w:numId="20">
    <w:abstractNumId w:val="2"/>
  </w:num>
  <w:num w:numId="21">
    <w:abstractNumId w:val="3"/>
  </w:num>
  <w:num w:numId="22">
    <w:abstractNumId w:val="29"/>
  </w:num>
  <w:num w:numId="23">
    <w:abstractNumId w:val="9"/>
  </w:num>
  <w:num w:numId="24">
    <w:abstractNumId w:val="35"/>
  </w:num>
  <w:num w:numId="25">
    <w:abstractNumId w:val="34"/>
  </w:num>
  <w:num w:numId="26">
    <w:abstractNumId w:val="13"/>
  </w:num>
  <w:num w:numId="27">
    <w:abstractNumId w:val="7"/>
  </w:num>
  <w:num w:numId="28">
    <w:abstractNumId w:val="8"/>
  </w:num>
  <w:num w:numId="29">
    <w:abstractNumId w:val="12"/>
  </w:num>
  <w:num w:numId="30">
    <w:abstractNumId w:val="1"/>
  </w:num>
  <w:num w:numId="31">
    <w:abstractNumId w:val="23"/>
  </w:num>
  <w:num w:numId="32">
    <w:abstractNumId w:val="31"/>
  </w:num>
  <w:num w:numId="33">
    <w:abstractNumId w:val="17"/>
  </w:num>
  <w:num w:numId="34">
    <w:abstractNumId w:val="4"/>
  </w:num>
  <w:num w:numId="35">
    <w:abstractNumId w:val="6"/>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10"/>
    <w:rsid w:val="00001266"/>
    <w:rsid w:val="00001E22"/>
    <w:rsid w:val="000044B9"/>
    <w:rsid w:val="0000592D"/>
    <w:rsid w:val="000116C3"/>
    <w:rsid w:val="00011E6E"/>
    <w:rsid w:val="00023832"/>
    <w:rsid w:val="00032333"/>
    <w:rsid w:val="00040B34"/>
    <w:rsid w:val="00042C9E"/>
    <w:rsid w:val="00044BE5"/>
    <w:rsid w:val="00045CBF"/>
    <w:rsid w:val="00045FF5"/>
    <w:rsid w:val="000466F3"/>
    <w:rsid w:val="00047582"/>
    <w:rsid w:val="000519DF"/>
    <w:rsid w:val="000519E4"/>
    <w:rsid w:val="000532B6"/>
    <w:rsid w:val="00053D12"/>
    <w:rsid w:val="0005408C"/>
    <w:rsid w:val="000642AC"/>
    <w:rsid w:val="00064C44"/>
    <w:rsid w:val="00067EBA"/>
    <w:rsid w:val="00070BB7"/>
    <w:rsid w:val="00072949"/>
    <w:rsid w:val="00072DCA"/>
    <w:rsid w:val="00074515"/>
    <w:rsid w:val="000800B5"/>
    <w:rsid w:val="00080326"/>
    <w:rsid w:val="00081603"/>
    <w:rsid w:val="00083169"/>
    <w:rsid w:val="0008553D"/>
    <w:rsid w:val="0008782E"/>
    <w:rsid w:val="000908D0"/>
    <w:rsid w:val="0009288C"/>
    <w:rsid w:val="000928D9"/>
    <w:rsid w:val="00094E76"/>
    <w:rsid w:val="0009543F"/>
    <w:rsid w:val="000973EF"/>
    <w:rsid w:val="000A0FEC"/>
    <w:rsid w:val="000A107F"/>
    <w:rsid w:val="000A19A1"/>
    <w:rsid w:val="000A1E67"/>
    <w:rsid w:val="000A3E18"/>
    <w:rsid w:val="000A3EAE"/>
    <w:rsid w:val="000A4B81"/>
    <w:rsid w:val="000A6EA1"/>
    <w:rsid w:val="000A7815"/>
    <w:rsid w:val="000B03D6"/>
    <w:rsid w:val="000B28F1"/>
    <w:rsid w:val="000B38FE"/>
    <w:rsid w:val="000B6550"/>
    <w:rsid w:val="000C2393"/>
    <w:rsid w:val="000C26EE"/>
    <w:rsid w:val="000C273E"/>
    <w:rsid w:val="000C499D"/>
    <w:rsid w:val="000C61EF"/>
    <w:rsid w:val="000C7194"/>
    <w:rsid w:val="000C7EC1"/>
    <w:rsid w:val="000D0259"/>
    <w:rsid w:val="000D3021"/>
    <w:rsid w:val="000D5461"/>
    <w:rsid w:val="000D74DB"/>
    <w:rsid w:val="000E34B2"/>
    <w:rsid w:val="000E4F1D"/>
    <w:rsid w:val="000E56DA"/>
    <w:rsid w:val="000F0168"/>
    <w:rsid w:val="00102577"/>
    <w:rsid w:val="00107301"/>
    <w:rsid w:val="00107543"/>
    <w:rsid w:val="001102C9"/>
    <w:rsid w:val="00110633"/>
    <w:rsid w:val="0011368C"/>
    <w:rsid w:val="001149CA"/>
    <w:rsid w:val="0011756E"/>
    <w:rsid w:val="00117841"/>
    <w:rsid w:val="00120588"/>
    <w:rsid w:val="00130D17"/>
    <w:rsid w:val="00134CF1"/>
    <w:rsid w:val="00135AFD"/>
    <w:rsid w:val="00136F19"/>
    <w:rsid w:val="00136FA6"/>
    <w:rsid w:val="00150B34"/>
    <w:rsid w:val="00151F73"/>
    <w:rsid w:val="001521BA"/>
    <w:rsid w:val="00152680"/>
    <w:rsid w:val="00152E85"/>
    <w:rsid w:val="00155CD8"/>
    <w:rsid w:val="001576F0"/>
    <w:rsid w:val="00160D26"/>
    <w:rsid w:val="00161F02"/>
    <w:rsid w:val="00164B80"/>
    <w:rsid w:val="0016501F"/>
    <w:rsid w:val="001650DE"/>
    <w:rsid w:val="00166F21"/>
    <w:rsid w:val="001716CE"/>
    <w:rsid w:val="00171819"/>
    <w:rsid w:val="001724A1"/>
    <w:rsid w:val="00175CF3"/>
    <w:rsid w:val="00181190"/>
    <w:rsid w:val="001815CE"/>
    <w:rsid w:val="001821E8"/>
    <w:rsid w:val="00184FDC"/>
    <w:rsid w:val="00186862"/>
    <w:rsid w:val="00187DDF"/>
    <w:rsid w:val="001904F4"/>
    <w:rsid w:val="00190F98"/>
    <w:rsid w:val="001933C5"/>
    <w:rsid w:val="00195F24"/>
    <w:rsid w:val="001A3399"/>
    <w:rsid w:val="001B0704"/>
    <w:rsid w:val="001B2F3B"/>
    <w:rsid w:val="001B74E7"/>
    <w:rsid w:val="001B7C30"/>
    <w:rsid w:val="001C0381"/>
    <w:rsid w:val="001C1939"/>
    <w:rsid w:val="001C2A19"/>
    <w:rsid w:val="001C5067"/>
    <w:rsid w:val="001D18C7"/>
    <w:rsid w:val="001D3592"/>
    <w:rsid w:val="001D4E74"/>
    <w:rsid w:val="001D6CD9"/>
    <w:rsid w:val="001D7486"/>
    <w:rsid w:val="001E0D52"/>
    <w:rsid w:val="001E3A73"/>
    <w:rsid w:val="001E75E0"/>
    <w:rsid w:val="001F24AC"/>
    <w:rsid w:val="001F4D27"/>
    <w:rsid w:val="002052A8"/>
    <w:rsid w:val="002052FA"/>
    <w:rsid w:val="00206401"/>
    <w:rsid w:val="0020679D"/>
    <w:rsid w:val="00207C80"/>
    <w:rsid w:val="00211534"/>
    <w:rsid w:val="00215899"/>
    <w:rsid w:val="002167F7"/>
    <w:rsid w:val="00217D22"/>
    <w:rsid w:val="0022785D"/>
    <w:rsid w:val="0023192C"/>
    <w:rsid w:val="00233B9F"/>
    <w:rsid w:val="00234D34"/>
    <w:rsid w:val="002407A4"/>
    <w:rsid w:val="00240856"/>
    <w:rsid w:val="00240A41"/>
    <w:rsid w:val="002435F5"/>
    <w:rsid w:val="00246BFC"/>
    <w:rsid w:val="00250978"/>
    <w:rsid w:val="00251AEC"/>
    <w:rsid w:val="002534C9"/>
    <w:rsid w:val="00254989"/>
    <w:rsid w:val="00255B2E"/>
    <w:rsid w:val="00256313"/>
    <w:rsid w:val="002565BB"/>
    <w:rsid w:val="00260390"/>
    <w:rsid w:val="00272462"/>
    <w:rsid w:val="002754D6"/>
    <w:rsid w:val="002769AF"/>
    <w:rsid w:val="002805D3"/>
    <w:rsid w:val="0028181D"/>
    <w:rsid w:val="00282304"/>
    <w:rsid w:val="0028314D"/>
    <w:rsid w:val="00286E56"/>
    <w:rsid w:val="00291012"/>
    <w:rsid w:val="00292C7D"/>
    <w:rsid w:val="00293B87"/>
    <w:rsid w:val="002957EB"/>
    <w:rsid w:val="002A0FA2"/>
    <w:rsid w:val="002A14EA"/>
    <w:rsid w:val="002A1D6E"/>
    <w:rsid w:val="002A2B78"/>
    <w:rsid w:val="002A7D3F"/>
    <w:rsid w:val="002B0F29"/>
    <w:rsid w:val="002B43EA"/>
    <w:rsid w:val="002B7A24"/>
    <w:rsid w:val="002C00EF"/>
    <w:rsid w:val="002C0E1D"/>
    <w:rsid w:val="002C178B"/>
    <w:rsid w:val="002C4410"/>
    <w:rsid w:val="002C5790"/>
    <w:rsid w:val="002C6FC8"/>
    <w:rsid w:val="002C7D95"/>
    <w:rsid w:val="002D0233"/>
    <w:rsid w:val="002D3CED"/>
    <w:rsid w:val="002D4CDF"/>
    <w:rsid w:val="002D4E5B"/>
    <w:rsid w:val="002D69C5"/>
    <w:rsid w:val="002D7200"/>
    <w:rsid w:val="002E1094"/>
    <w:rsid w:val="002E2961"/>
    <w:rsid w:val="002E3BAD"/>
    <w:rsid w:val="002E3DB5"/>
    <w:rsid w:val="002E454F"/>
    <w:rsid w:val="002E45E3"/>
    <w:rsid w:val="002E5255"/>
    <w:rsid w:val="002E7E05"/>
    <w:rsid w:val="002F3C8F"/>
    <w:rsid w:val="002F5B28"/>
    <w:rsid w:val="002F6F48"/>
    <w:rsid w:val="00301A03"/>
    <w:rsid w:val="003051ED"/>
    <w:rsid w:val="003104CE"/>
    <w:rsid w:val="00312A73"/>
    <w:rsid w:val="00317707"/>
    <w:rsid w:val="00317F27"/>
    <w:rsid w:val="00320447"/>
    <w:rsid w:val="0032049E"/>
    <w:rsid w:val="00320C06"/>
    <w:rsid w:val="0032247D"/>
    <w:rsid w:val="003224CE"/>
    <w:rsid w:val="00326E8B"/>
    <w:rsid w:val="00332471"/>
    <w:rsid w:val="003325C7"/>
    <w:rsid w:val="00333437"/>
    <w:rsid w:val="0033481E"/>
    <w:rsid w:val="00343860"/>
    <w:rsid w:val="003459F7"/>
    <w:rsid w:val="00346A2E"/>
    <w:rsid w:val="00350526"/>
    <w:rsid w:val="00353ABE"/>
    <w:rsid w:val="00353C87"/>
    <w:rsid w:val="00357210"/>
    <w:rsid w:val="00360A68"/>
    <w:rsid w:val="00361DCF"/>
    <w:rsid w:val="003626F6"/>
    <w:rsid w:val="003634EA"/>
    <w:rsid w:val="003675AB"/>
    <w:rsid w:val="003700D3"/>
    <w:rsid w:val="0037074F"/>
    <w:rsid w:val="00376F58"/>
    <w:rsid w:val="00380334"/>
    <w:rsid w:val="00383E5E"/>
    <w:rsid w:val="00386585"/>
    <w:rsid w:val="00387C45"/>
    <w:rsid w:val="003904F4"/>
    <w:rsid w:val="003915FC"/>
    <w:rsid w:val="003923A2"/>
    <w:rsid w:val="003958B8"/>
    <w:rsid w:val="003A0BA6"/>
    <w:rsid w:val="003A2FF4"/>
    <w:rsid w:val="003A43C6"/>
    <w:rsid w:val="003A5D61"/>
    <w:rsid w:val="003A674B"/>
    <w:rsid w:val="003A7030"/>
    <w:rsid w:val="003A7CD9"/>
    <w:rsid w:val="003A7F81"/>
    <w:rsid w:val="003C0952"/>
    <w:rsid w:val="003C1276"/>
    <w:rsid w:val="003C1538"/>
    <w:rsid w:val="003C5123"/>
    <w:rsid w:val="003C57CB"/>
    <w:rsid w:val="003C5D22"/>
    <w:rsid w:val="003D035E"/>
    <w:rsid w:val="003D4866"/>
    <w:rsid w:val="003D600F"/>
    <w:rsid w:val="003E2AAD"/>
    <w:rsid w:val="003E32A6"/>
    <w:rsid w:val="003E3A72"/>
    <w:rsid w:val="003E7BE0"/>
    <w:rsid w:val="003F0815"/>
    <w:rsid w:val="003F0A8F"/>
    <w:rsid w:val="003F1FBC"/>
    <w:rsid w:val="003F4F23"/>
    <w:rsid w:val="003F56ED"/>
    <w:rsid w:val="003F5AB3"/>
    <w:rsid w:val="003F5B5B"/>
    <w:rsid w:val="003F6D96"/>
    <w:rsid w:val="00400C58"/>
    <w:rsid w:val="00401F33"/>
    <w:rsid w:val="00401F35"/>
    <w:rsid w:val="00404901"/>
    <w:rsid w:val="00404DFF"/>
    <w:rsid w:val="0040505E"/>
    <w:rsid w:val="004068A7"/>
    <w:rsid w:val="00411203"/>
    <w:rsid w:val="00412278"/>
    <w:rsid w:val="00414251"/>
    <w:rsid w:val="004158D8"/>
    <w:rsid w:val="00417D52"/>
    <w:rsid w:val="00420030"/>
    <w:rsid w:val="004215D0"/>
    <w:rsid w:val="0042359A"/>
    <w:rsid w:val="00424702"/>
    <w:rsid w:val="0042572A"/>
    <w:rsid w:val="00425A95"/>
    <w:rsid w:val="00426B55"/>
    <w:rsid w:val="0042740A"/>
    <w:rsid w:val="00427B38"/>
    <w:rsid w:val="004341AF"/>
    <w:rsid w:val="0043473F"/>
    <w:rsid w:val="0043536B"/>
    <w:rsid w:val="00436AC4"/>
    <w:rsid w:val="004379DA"/>
    <w:rsid w:val="00437B2B"/>
    <w:rsid w:val="00440A86"/>
    <w:rsid w:val="00443962"/>
    <w:rsid w:val="00445310"/>
    <w:rsid w:val="0044574D"/>
    <w:rsid w:val="004462B8"/>
    <w:rsid w:val="004471D3"/>
    <w:rsid w:val="0045063A"/>
    <w:rsid w:val="00460850"/>
    <w:rsid w:val="00480B1B"/>
    <w:rsid w:val="0048145C"/>
    <w:rsid w:val="00481C59"/>
    <w:rsid w:val="00481F4A"/>
    <w:rsid w:val="004822E1"/>
    <w:rsid w:val="00482363"/>
    <w:rsid w:val="00485F96"/>
    <w:rsid w:val="00486507"/>
    <w:rsid w:val="00486A75"/>
    <w:rsid w:val="00495425"/>
    <w:rsid w:val="004A15F2"/>
    <w:rsid w:val="004A349A"/>
    <w:rsid w:val="004A3C69"/>
    <w:rsid w:val="004A538E"/>
    <w:rsid w:val="004B010A"/>
    <w:rsid w:val="004B241A"/>
    <w:rsid w:val="004B3759"/>
    <w:rsid w:val="004B3786"/>
    <w:rsid w:val="004B59B8"/>
    <w:rsid w:val="004B653B"/>
    <w:rsid w:val="004B713F"/>
    <w:rsid w:val="004C12A7"/>
    <w:rsid w:val="004C1E93"/>
    <w:rsid w:val="004C3311"/>
    <w:rsid w:val="004C5E7F"/>
    <w:rsid w:val="004D1B07"/>
    <w:rsid w:val="004D2BA0"/>
    <w:rsid w:val="004D55BC"/>
    <w:rsid w:val="004E2F31"/>
    <w:rsid w:val="004E33E3"/>
    <w:rsid w:val="004E6ED0"/>
    <w:rsid w:val="004F20CF"/>
    <w:rsid w:val="004F2DA5"/>
    <w:rsid w:val="004F2EE4"/>
    <w:rsid w:val="004F3996"/>
    <w:rsid w:val="004F3BAF"/>
    <w:rsid w:val="004F783E"/>
    <w:rsid w:val="00502A63"/>
    <w:rsid w:val="00504053"/>
    <w:rsid w:val="005054E3"/>
    <w:rsid w:val="005100AC"/>
    <w:rsid w:val="005120EE"/>
    <w:rsid w:val="00512397"/>
    <w:rsid w:val="00514197"/>
    <w:rsid w:val="00515309"/>
    <w:rsid w:val="0052191B"/>
    <w:rsid w:val="00524198"/>
    <w:rsid w:val="00524FD1"/>
    <w:rsid w:val="005344A9"/>
    <w:rsid w:val="00535492"/>
    <w:rsid w:val="00535526"/>
    <w:rsid w:val="005358B7"/>
    <w:rsid w:val="00536273"/>
    <w:rsid w:val="0053735F"/>
    <w:rsid w:val="005375F1"/>
    <w:rsid w:val="00540EA7"/>
    <w:rsid w:val="00542DFA"/>
    <w:rsid w:val="005431C8"/>
    <w:rsid w:val="005436EE"/>
    <w:rsid w:val="00546545"/>
    <w:rsid w:val="0054694D"/>
    <w:rsid w:val="00547B30"/>
    <w:rsid w:val="00550971"/>
    <w:rsid w:val="0055486C"/>
    <w:rsid w:val="00556AB7"/>
    <w:rsid w:val="00562340"/>
    <w:rsid w:val="00566C77"/>
    <w:rsid w:val="005700E8"/>
    <w:rsid w:val="00570BB3"/>
    <w:rsid w:val="005720B1"/>
    <w:rsid w:val="0057327F"/>
    <w:rsid w:val="005732A7"/>
    <w:rsid w:val="00574FF5"/>
    <w:rsid w:val="00576F2B"/>
    <w:rsid w:val="00577621"/>
    <w:rsid w:val="00580269"/>
    <w:rsid w:val="00580DF6"/>
    <w:rsid w:val="00583997"/>
    <w:rsid w:val="005870BA"/>
    <w:rsid w:val="00587569"/>
    <w:rsid w:val="00587B3C"/>
    <w:rsid w:val="00590AFA"/>
    <w:rsid w:val="00590D80"/>
    <w:rsid w:val="005916F2"/>
    <w:rsid w:val="00592607"/>
    <w:rsid w:val="00593C2A"/>
    <w:rsid w:val="00596F9E"/>
    <w:rsid w:val="0059730D"/>
    <w:rsid w:val="005A44E5"/>
    <w:rsid w:val="005A4D39"/>
    <w:rsid w:val="005A5995"/>
    <w:rsid w:val="005A629B"/>
    <w:rsid w:val="005A6537"/>
    <w:rsid w:val="005A7F4F"/>
    <w:rsid w:val="005B0CD9"/>
    <w:rsid w:val="005B3F7A"/>
    <w:rsid w:val="005B52F6"/>
    <w:rsid w:val="005B7D17"/>
    <w:rsid w:val="005C17E2"/>
    <w:rsid w:val="005C18CF"/>
    <w:rsid w:val="005C2E39"/>
    <w:rsid w:val="005C5453"/>
    <w:rsid w:val="005C7B47"/>
    <w:rsid w:val="005D148E"/>
    <w:rsid w:val="005D546E"/>
    <w:rsid w:val="005D5FDF"/>
    <w:rsid w:val="005D68B9"/>
    <w:rsid w:val="005E01BB"/>
    <w:rsid w:val="005E213F"/>
    <w:rsid w:val="005E3F28"/>
    <w:rsid w:val="005E6A72"/>
    <w:rsid w:val="005E7115"/>
    <w:rsid w:val="005E7E48"/>
    <w:rsid w:val="005F1154"/>
    <w:rsid w:val="005F2DCC"/>
    <w:rsid w:val="005F64C0"/>
    <w:rsid w:val="00601F78"/>
    <w:rsid w:val="00602A6D"/>
    <w:rsid w:val="00602A6E"/>
    <w:rsid w:val="00602F15"/>
    <w:rsid w:val="00604467"/>
    <w:rsid w:val="00605908"/>
    <w:rsid w:val="0060774B"/>
    <w:rsid w:val="0061437B"/>
    <w:rsid w:val="0061450B"/>
    <w:rsid w:val="006160C4"/>
    <w:rsid w:val="006172C5"/>
    <w:rsid w:val="006175DE"/>
    <w:rsid w:val="00620C33"/>
    <w:rsid w:val="00620ED8"/>
    <w:rsid w:val="006323A3"/>
    <w:rsid w:val="006369FF"/>
    <w:rsid w:val="0064084E"/>
    <w:rsid w:val="00642244"/>
    <w:rsid w:val="0064329E"/>
    <w:rsid w:val="006438C1"/>
    <w:rsid w:val="00643A59"/>
    <w:rsid w:val="006444CD"/>
    <w:rsid w:val="00646C36"/>
    <w:rsid w:val="00647C0A"/>
    <w:rsid w:val="00647D68"/>
    <w:rsid w:val="00650D56"/>
    <w:rsid w:val="00651357"/>
    <w:rsid w:val="00651FB5"/>
    <w:rsid w:val="00652086"/>
    <w:rsid w:val="00652AF2"/>
    <w:rsid w:val="006548F6"/>
    <w:rsid w:val="0065490C"/>
    <w:rsid w:val="00655BD2"/>
    <w:rsid w:val="006561C7"/>
    <w:rsid w:val="0065667E"/>
    <w:rsid w:val="006574DF"/>
    <w:rsid w:val="0065776B"/>
    <w:rsid w:val="006626A0"/>
    <w:rsid w:val="0066553F"/>
    <w:rsid w:val="006669AA"/>
    <w:rsid w:val="0066775F"/>
    <w:rsid w:val="006679E8"/>
    <w:rsid w:val="006733BE"/>
    <w:rsid w:val="00676EBB"/>
    <w:rsid w:val="00680B15"/>
    <w:rsid w:val="00687216"/>
    <w:rsid w:val="00687B44"/>
    <w:rsid w:val="00687C58"/>
    <w:rsid w:val="00694C1B"/>
    <w:rsid w:val="006971AA"/>
    <w:rsid w:val="006A3246"/>
    <w:rsid w:val="006A3FA6"/>
    <w:rsid w:val="006A4057"/>
    <w:rsid w:val="006A74C3"/>
    <w:rsid w:val="006A7989"/>
    <w:rsid w:val="006A7A2E"/>
    <w:rsid w:val="006B3A04"/>
    <w:rsid w:val="006B3BE9"/>
    <w:rsid w:val="006B5625"/>
    <w:rsid w:val="006C0469"/>
    <w:rsid w:val="006C1A41"/>
    <w:rsid w:val="006C1FF7"/>
    <w:rsid w:val="006C4DB9"/>
    <w:rsid w:val="006C7350"/>
    <w:rsid w:val="006D1D65"/>
    <w:rsid w:val="006E09B9"/>
    <w:rsid w:val="006E4462"/>
    <w:rsid w:val="006E614C"/>
    <w:rsid w:val="006E7D46"/>
    <w:rsid w:val="006F014B"/>
    <w:rsid w:val="006F1B68"/>
    <w:rsid w:val="006F2BAE"/>
    <w:rsid w:val="006F4B34"/>
    <w:rsid w:val="006F510F"/>
    <w:rsid w:val="006F5540"/>
    <w:rsid w:val="006F5703"/>
    <w:rsid w:val="006F6E32"/>
    <w:rsid w:val="006F7116"/>
    <w:rsid w:val="00701CAD"/>
    <w:rsid w:val="00702525"/>
    <w:rsid w:val="00703CD1"/>
    <w:rsid w:val="0070443E"/>
    <w:rsid w:val="00706FBC"/>
    <w:rsid w:val="007106C5"/>
    <w:rsid w:val="007124C4"/>
    <w:rsid w:val="007139E7"/>
    <w:rsid w:val="00714E1D"/>
    <w:rsid w:val="0071687F"/>
    <w:rsid w:val="00717233"/>
    <w:rsid w:val="007177A1"/>
    <w:rsid w:val="00724B7F"/>
    <w:rsid w:val="007253B7"/>
    <w:rsid w:val="007255C2"/>
    <w:rsid w:val="00725734"/>
    <w:rsid w:val="007269E1"/>
    <w:rsid w:val="007320BC"/>
    <w:rsid w:val="0073258A"/>
    <w:rsid w:val="00734994"/>
    <w:rsid w:val="00740259"/>
    <w:rsid w:val="00740CC7"/>
    <w:rsid w:val="00751225"/>
    <w:rsid w:val="00752184"/>
    <w:rsid w:val="00752C2B"/>
    <w:rsid w:val="007565AD"/>
    <w:rsid w:val="00756981"/>
    <w:rsid w:val="00757173"/>
    <w:rsid w:val="00757310"/>
    <w:rsid w:val="00763003"/>
    <w:rsid w:val="00765680"/>
    <w:rsid w:val="00765D82"/>
    <w:rsid w:val="00765E1C"/>
    <w:rsid w:val="00766E68"/>
    <w:rsid w:val="00771BEE"/>
    <w:rsid w:val="00774E0C"/>
    <w:rsid w:val="007756F4"/>
    <w:rsid w:val="00775B07"/>
    <w:rsid w:val="00782573"/>
    <w:rsid w:val="00784165"/>
    <w:rsid w:val="00784C98"/>
    <w:rsid w:val="00790FFA"/>
    <w:rsid w:val="007913D4"/>
    <w:rsid w:val="0079638C"/>
    <w:rsid w:val="007A042E"/>
    <w:rsid w:val="007A0C88"/>
    <w:rsid w:val="007A16AF"/>
    <w:rsid w:val="007A1A17"/>
    <w:rsid w:val="007A1D55"/>
    <w:rsid w:val="007A31BC"/>
    <w:rsid w:val="007A4755"/>
    <w:rsid w:val="007A566A"/>
    <w:rsid w:val="007A6FA5"/>
    <w:rsid w:val="007A73FE"/>
    <w:rsid w:val="007B03AD"/>
    <w:rsid w:val="007B0AEF"/>
    <w:rsid w:val="007B0AF3"/>
    <w:rsid w:val="007B0DC4"/>
    <w:rsid w:val="007B5D35"/>
    <w:rsid w:val="007B7126"/>
    <w:rsid w:val="007B7383"/>
    <w:rsid w:val="007C3738"/>
    <w:rsid w:val="007C5737"/>
    <w:rsid w:val="007C79BB"/>
    <w:rsid w:val="007C7CD6"/>
    <w:rsid w:val="007D06F1"/>
    <w:rsid w:val="007D1C86"/>
    <w:rsid w:val="007D4AD8"/>
    <w:rsid w:val="007E0659"/>
    <w:rsid w:val="007E1F73"/>
    <w:rsid w:val="007E3FA3"/>
    <w:rsid w:val="007E52F7"/>
    <w:rsid w:val="007E6DF6"/>
    <w:rsid w:val="007E7791"/>
    <w:rsid w:val="007F085B"/>
    <w:rsid w:val="007F5161"/>
    <w:rsid w:val="00803A3E"/>
    <w:rsid w:val="00806C4C"/>
    <w:rsid w:val="00806EE9"/>
    <w:rsid w:val="008134F8"/>
    <w:rsid w:val="008150B0"/>
    <w:rsid w:val="00817ADF"/>
    <w:rsid w:val="00817FF7"/>
    <w:rsid w:val="00820060"/>
    <w:rsid w:val="00820DFA"/>
    <w:rsid w:val="00821FE5"/>
    <w:rsid w:val="00827D5F"/>
    <w:rsid w:val="00830177"/>
    <w:rsid w:val="00830237"/>
    <w:rsid w:val="00833DCD"/>
    <w:rsid w:val="00834BF2"/>
    <w:rsid w:val="008421CC"/>
    <w:rsid w:val="0084371D"/>
    <w:rsid w:val="008443B3"/>
    <w:rsid w:val="00850462"/>
    <w:rsid w:val="00851E36"/>
    <w:rsid w:val="00857622"/>
    <w:rsid w:val="00857FB4"/>
    <w:rsid w:val="008616CD"/>
    <w:rsid w:val="008628F0"/>
    <w:rsid w:val="00863D18"/>
    <w:rsid w:val="00864348"/>
    <w:rsid w:val="00865F8B"/>
    <w:rsid w:val="008661D9"/>
    <w:rsid w:val="008662BE"/>
    <w:rsid w:val="00866ADC"/>
    <w:rsid w:val="00872D1C"/>
    <w:rsid w:val="00873130"/>
    <w:rsid w:val="00874547"/>
    <w:rsid w:val="008748C2"/>
    <w:rsid w:val="00875324"/>
    <w:rsid w:val="00876838"/>
    <w:rsid w:val="0088098A"/>
    <w:rsid w:val="008921CE"/>
    <w:rsid w:val="00892358"/>
    <w:rsid w:val="00894982"/>
    <w:rsid w:val="00897DA3"/>
    <w:rsid w:val="008A2A48"/>
    <w:rsid w:val="008A4545"/>
    <w:rsid w:val="008A673C"/>
    <w:rsid w:val="008A7D8D"/>
    <w:rsid w:val="008B2F77"/>
    <w:rsid w:val="008B3956"/>
    <w:rsid w:val="008B4577"/>
    <w:rsid w:val="008C34B8"/>
    <w:rsid w:val="008C4417"/>
    <w:rsid w:val="008C52D3"/>
    <w:rsid w:val="008C69E6"/>
    <w:rsid w:val="008C6E0C"/>
    <w:rsid w:val="008C722F"/>
    <w:rsid w:val="008D0ABA"/>
    <w:rsid w:val="008D6C0B"/>
    <w:rsid w:val="008D6DB0"/>
    <w:rsid w:val="008E067E"/>
    <w:rsid w:val="008E3EAD"/>
    <w:rsid w:val="008E4CE8"/>
    <w:rsid w:val="008E67C1"/>
    <w:rsid w:val="008E7E63"/>
    <w:rsid w:val="008F4755"/>
    <w:rsid w:val="008F6291"/>
    <w:rsid w:val="008F6754"/>
    <w:rsid w:val="008F7062"/>
    <w:rsid w:val="009004F9"/>
    <w:rsid w:val="00900EB7"/>
    <w:rsid w:val="00905B50"/>
    <w:rsid w:val="00912AB5"/>
    <w:rsid w:val="00912FFC"/>
    <w:rsid w:val="00913CB5"/>
    <w:rsid w:val="0091511F"/>
    <w:rsid w:val="009152B5"/>
    <w:rsid w:val="009155E1"/>
    <w:rsid w:val="009200BF"/>
    <w:rsid w:val="00920BD8"/>
    <w:rsid w:val="009214C2"/>
    <w:rsid w:val="00922FD1"/>
    <w:rsid w:val="00924960"/>
    <w:rsid w:val="00925CE2"/>
    <w:rsid w:val="00931572"/>
    <w:rsid w:val="00931D49"/>
    <w:rsid w:val="00932EE2"/>
    <w:rsid w:val="00936F63"/>
    <w:rsid w:val="00942D0C"/>
    <w:rsid w:val="0094338A"/>
    <w:rsid w:val="0094481E"/>
    <w:rsid w:val="00953B26"/>
    <w:rsid w:val="00960EA7"/>
    <w:rsid w:val="009635A6"/>
    <w:rsid w:val="00967268"/>
    <w:rsid w:val="00974911"/>
    <w:rsid w:val="0097541C"/>
    <w:rsid w:val="009754A9"/>
    <w:rsid w:val="0097663C"/>
    <w:rsid w:val="00980626"/>
    <w:rsid w:val="00983B00"/>
    <w:rsid w:val="009847A9"/>
    <w:rsid w:val="00984C86"/>
    <w:rsid w:val="009850C5"/>
    <w:rsid w:val="009861D1"/>
    <w:rsid w:val="0099089A"/>
    <w:rsid w:val="00991180"/>
    <w:rsid w:val="0099165D"/>
    <w:rsid w:val="009934A9"/>
    <w:rsid w:val="00995FF2"/>
    <w:rsid w:val="00996210"/>
    <w:rsid w:val="009A015B"/>
    <w:rsid w:val="009A0271"/>
    <w:rsid w:val="009A057D"/>
    <w:rsid w:val="009A09AC"/>
    <w:rsid w:val="009A1077"/>
    <w:rsid w:val="009A226B"/>
    <w:rsid w:val="009A3DC4"/>
    <w:rsid w:val="009B3D1A"/>
    <w:rsid w:val="009C00DA"/>
    <w:rsid w:val="009C1112"/>
    <w:rsid w:val="009C2308"/>
    <w:rsid w:val="009C2F5B"/>
    <w:rsid w:val="009C3B6B"/>
    <w:rsid w:val="009C5F16"/>
    <w:rsid w:val="009C6D61"/>
    <w:rsid w:val="009D0632"/>
    <w:rsid w:val="009D31C1"/>
    <w:rsid w:val="009D361B"/>
    <w:rsid w:val="009E102A"/>
    <w:rsid w:val="009E1F25"/>
    <w:rsid w:val="009E232B"/>
    <w:rsid w:val="009E48DC"/>
    <w:rsid w:val="009E58C0"/>
    <w:rsid w:val="009E7691"/>
    <w:rsid w:val="009E7F7E"/>
    <w:rsid w:val="009F7553"/>
    <w:rsid w:val="009F777C"/>
    <w:rsid w:val="00A01EE9"/>
    <w:rsid w:val="00A03B70"/>
    <w:rsid w:val="00A04730"/>
    <w:rsid w:val="00A1137D"/>
    <w:rsid w:val="00A13DBD"/>
    <w:rsid w:val="00A150CC"/>
    <w:rsid w:val="00A171EF"/>
    <w:rsid w:val="00A20600"/>
    <w:rsid w:val="00A23B46"/>
    <w:rsid w:val="00A26243"/>
    <w:rsid w:val="00A262D9"/>
    <w:rsid w:val="00A26569"/>
    <w:rsid w:val="00A26D8E"/>
    <w:rsid w:val="00A3254C"/>
    <w:rsid w:val="00A32D07"/>
    <w:rsid w:val="00A32DEE"/>
    <w:rsid w:val="00A349E2"/>
    <w:rsid w:val="00A456CD"/>
    <w:rsid w:val="00A47921"/>
    <w:rsid w:val="00A50341"/>
    <w:rsid w:val="00A528FE"/>
    <w:rsid w:val="00A54799"/>
    <w:rsid w:val="00A5540F"/>
    <w:rsid w:val="00A56B37"/>
    <w:rsid w:val="00A573AE"/>
    <w:rsid w:val="00A57D8E"/>
    <w:rsid w:val="00A6331F"/>
    <w:rsid w:val="00A649D0"/>
    <w:rsid w:val="00A6602B"/>
    <w:rsid w:val="00A66A64"/>
    <w:rsid w:val="00A705AB"/>
    <w:rsid w:val="00A74410"/>
    <w:rsid w:val="00A7471E"/>
    <w:rsid w:val="00A75723"/>
    <w:rsid w:val="00A77C7C"/>
    <w:rsid w:val="00A800EF"/>
    <w:rsid w:val="00A80F5A"/>
    <w:rsid w:val="00A8583B"/>
    <w:rsid w:val="00A928CD"/>
    <w:rsid w:val="00A92A11"/>
    <w:rsid w:val="00A92C3E"/>
    <w:rsid w:val="00A93E8A"/>
    <w:rsid w:val="00A9492D"/>
    <w:rsid w:val="00A97712"/>
    <w:rsid w:val="00AA0CE7"/>
    <w:rsid w:val="00AA12C9"/>
    <w:rsid w:val="00AA2BC3"/>
    <w:rsid w:val="00AB0099"/>
    <w:rsid w:val="00AB0D9D"/>
    <w:rsid w:val="00AB19E7"/>
    <w:rsid w:val="00AB266D"/>
    <w:rsid w:val="00AB287F"/>
    <w:rsid w:val="00AB2DAB"/>
    <w:rsid w:val="00AB383F"/>
    <w:rsid w:val="00AC0907"/>
    <w:rsid w:val="00AC251F"/>
    <w:rsid w:val="00AC498C"/>
    <w:rsid w:val="00AC6218"/>
    <w:rsid w:val="00AC7B6A"/>
    <w:rsid w:val="00AC7EAB"/>
    <w:rsid w:val="00AD66AD"/>
    <w:rsid w:val="00AD7C42"/>
    <w:rsid w:val="00AE0820"/>
    <w:rsid w:val="00AE09E6"/>
    <w:rsid w:val="00AE3022"/>
    <w:rsid w:val="00AE51D5"/>
    <w:rsid w:val="00AE5BF5"/>
    <w:rsid w:val="00AE5D61"/>
    <w:rsid w:val="00AE7BFA"/>
    <w:rsid w:val="00AF036D"/>
    <w:rsid w:val="00AF1A45"/>
    <w:rsid w:val="00AF308B"/>
    <w:rsid w:val="00B0646F"/>
    <w:rsid w:val="00B078D7"/>
    <w:rsid w:val="00B1181A"/>
    <w:rsid w:val="00B17B46"/>
    <w:rsid w:val="00B2181B"/>
    <w:rsid w:val="00B235C3"/>
    <w:rsid w:val="00B256E8"/>
    <w:rsid w:val="00B30698"/>
    <w:rsid w:val="00B31578"/>
    <w:rsid w:val="00B325D4"/>
    <w:rsid w:val="00B354CB"/>
    <w:rsid w:val="00B361AE"/>
    <w:rsid w:val="00B41851"/>
    <w:rsid w:val="00B42A38"/>
    <w:rsid w:val="00B42BD0"/>
    <w:rsid w:val="00B466A7"/>
    <w:rsid w:val="00B479B8"/>
    <w:rsid w:val="00B53760"/>
    <w:rsid w:val="00B54521"/>
    <w:rsid w:val="00B5526B"/>
    <w:rsid w:val="00B63201"/>
    <w:rsid w:val="00B64D32"/>
    <w:rsid w:val="00B70B4F"/>
    <w:rsid w:val="00B70D2B"/>
    <w:rsid w:val="00B71E3F"/>
    <w:rsid w:val="00B749BD"/>
    <w:rsid w:val="00B772E7"/>
    <w:rsid w:val="00B80671"/>
    <w:rsid w:val="00B8477A"/>
    <w:rsid w:val="00B87F7E"/>
    <w:rsid w:val="00B90EB6"/>
    <w:rsid w:val="00B93A87"/>
    <w:rsid w:val="00B94F72"/>
    <w:rsid w:val="00BA2C10"/>
    <w:rsid w:val="00BA35F7"/>
    <w:rsid w:val="00BA4E47"/>
    <w:rsid w:val="00BA6993"/>
    <w:rsid w:val="00BA7289"/>
    <w:rsid w:val="00BA76FB"/>
    <w:rsid w:val="00BB3FEB"/>
    <w:rsid w:val="00BC3D71"/>
    <w:rsid w:val="00BC4D6C"/>
    <w:rsid w:val="00BC5D0A"/>
    <w:rsid w:val="00BC67FD"/>
    <w:rsid w:val="00BD0A8C"/>
    <w:rsid w:val="00BD6DDC"/>
    <w:rsid w:val="00BE02AB"/>
    <w:rsid w:val="00BE2049"/>
    <w:rsid w:val="00BE4EAD"/>
    <w:rsid w:val="00BE65AD"/>
    <w:rsid w:val="00BE6930"/>
    <w:rsid w:val="00BF3982"/>
    <w:rsid w:val="00BF4D79"/>
    <w:rsid w:val="00C01258"/>
    <w:rsid w:val="00C01A87"/>
    <w:rsid w:val="00C04655"/>
    <w:rsid w:val="00C047AC"/>
    <w:rsid w:val="00C0740D"/>
    <w:rsid w:val="00C113D9"/>
    <w:rsid w:val="00C12CEB"/>
    <w:rsid w:val="00C13C5F"/>
    <w:rsid w:val="00C16400"/>
    <w:rsid w:val="00C17DC8"/>
    <w:rsid w:val="00C21C95"/>
    <w:rsid w:val="00C24B8E"/>
    <w:rsid w:val="00C27B16"/>
    <w:rsid w:val="00C31FDE"/>
    <w:rsid w:val="00C34721"/>
    <w:rsid w:val="00C34A62"/>
    <w:rsid w:val="00C40292"/>
    <w:rsid w:val="00C43EA3"/>
    <w:rsid w:val="00C46B76"/>
    <w:rsid w:val="00C46EF0"/>
    <w:rsid w:val="00C517A3"/>
    <w:rsid w:val="00C56F35"/>
    <w:rsid w:val="00C605B8"/>
    <w:rsid w:val="00C61DAD"/>
    <w:rsid w:val="00C62DC1"/>
    <w:rsid w:val="00C64189"/>
    <w:rsid w:val="00C66255"/>
    <w:rsid w:val="00C671FE"/>
    <w:rsid w:val="00C70090"/>
    <w:rsid w:val="00C70823"/>
    <w:rsid w:val="00C70DFC"/>
    <w:rsid w:val="00C773CC"/>
    <w:rsid w:val="00C81AAD"/>
    <w:rsid w:val="00C82895"/>
    <w:rsid w:val="00C84CA6"/>
    <w:rsid w:val="00C85AE4"/>
    <w:rsid w:val="00C92802"/>
    <w:rsid w:val="00C931DF"/>
    <w:rsid w:val="00C9345F"/>
    <w:rsid w:val="00C9350E"/>
    <w:rsid w:val="00C935AF"/>
    <w:rsid w:val="00C966DA"/>
    <w:rsid w:val="00CA0606"/>
    <w:rsid w:val="00CA0628"/>
    <w:rsid w:val="00CA0852"/>
    <w:rsid w:val="00CA09C4"/>
    <w:rsid w:val="00CA32A6"/>
    <w:rsid w:val="00CA3610"/>
    <w:rsid w:val="00CB0EC6"/>
    <w:rsid w:val="00CB1775"/>
    <w:rsid w:val="00CB18AB"/>
    <w:rsid w:val="00CB2AD0"/>
    <w:rsid w:val="00CB3DA5"/>
    <w:rsid w:val="00CB680F"/>
    <w:rsid w:val="00CB6F9A"/>
    <w:rsid w:val="00CC131C"/>
    <w:rsid w:val="00CC17C6"/>
    <w:rsid w:val="00CC26FD"/>
    <w:rsid w:val="00CC30C4"/>
    <w:rsid w:val="00CC321E"/>
    <w:rsid w:val="00CC4FB3"/>
    <w:rsid w:val="00CC5B5E"/>
    <w:rsid w:val="00CD4DEA"/>
    <w:rsid w:val="00CD5CD2"/>
    <w:rsid w:val="00CD7409"/>
    <w:rsid w:val="00CE0E0B"/>
    <w:rsid w:val="00CE1CA9"/>
    <w:rsid w:val="00CF2E00"/>
    <w:rsid w:val="00CF3114"/>
    <w:rsid w:val="00CF31B5"/>
    <w:rsid w:val="00CF37AD"/>
    <w:rsid w:val="00CF38DF"/>
    <w:rsid w:val="00D0190C"/>
    <w:rsid w:val="00D03A1A"/>
    <w:rsid w:val="00D049AD"/>
    <w:rsid w:val="00D04A96"/>
    <w:rsid w:val="00D11B1E"/>
    <w:rsid w:val="00D12DCB"/>
    <w:rsid w:val="00D13520"/>
    <w:rsid w:val="00D13848"/>
    <w:rsid w:val="00D1580A"/>
    <w:rsid w:val="00D15BBD"/>
    <w:rsid w:val="00D167E0"/>
    <w:rsid w:val="00D16E0E"/>
    <w:rsid w:val="00D25F3B"/>
    <w:rsid w:val="00D26E72"/>
    <w:rsid w:val="00D360C7"/>
    <w:rsid w:val="00D377C9"/>
    <w:rsid w:val="00D37CE5"/>
    <w:rsid w:val="00D37F98"/>
    <w:rsid w:val="00D41DFC"/>
    <w:rsid w:val="00D47602"/>
    <w:rsid w:val="00D520A8"/>
    <w:rsid w:val="00D54B4C"/>
    <w:rsid w:val="00D571F2"/>
    <w:rsid w:val="00D57623"/>
    <w:rsid w:val="00D61FFA"/>
    <w:rsid w:val="00D6265E"/>
    <w:rsid w:val="00D64747"/>
    <w:rsid w:val="00D66105"/>
    <w:rsid w:val="00D67A67"/>
    <w:rsid w:val="00D734BC"/>
    <w:rsid w:val="00D7367F"/>
    <w:rsid w:val="00D75189"/>
    <w:rsid w:val="00D75C4F"/>
    <w:rsid w:val="00D81DEE"/>
    <w:rsid w:val="00D832E7"/>
    <w:rsid w:val="00D8527D"/>
    <w:rsid w:val="00D86869"/>
    <w:rsid w:val="00D915A6"/>
    <w:rsid w:val="00D931EB"/>
    <w:rsid w:val="00D95133"/>
    <w:rsid w:val="00D95BB7"/>
    <w:rsid w:val="00D95D36"/>
    <w:rsid w:val="00D96B86"/>
    <w:rsid w:val="00DA0F2D"/>
    <w:rsid w:val="00DA1622"/>
    <w:rsid w:val="00DA3446"/>
    <w:rsid w:val="00DA407B"/>
    <w:rsid w:val="00DA69B9"/>
    <w:rsid w:val="00DA6D07"/>
    <w:rsid w:val="00DB0192"/>
    <w:rsid w:val="00DB08D2"/>
    <w:rsid w:val="00DB0917"/>
    <w:rsid w:val="00DB18E6"/>
    <w:rsid w:val="00DB38C2"/>
    <w:rsid w:val="00DB6AAA"/>
    <w:rsid w:val="00DC4275"/>
    <w:rsid w:val="00DC7817"/>
    <w:rsid w:val="00DD087E"/>
    <w:rsid w:val="00DD1F87"/>
    <w:rsid w:val="00DD3221"/>
    <w:rsid w:val="00DD4A3D"/>
    <w:rsid w:val="00DD6A72"/>
    <w:rsid w:val="00DD6AFA"/>
    <w:rsid w:val="00DE2A85"/>
    <w:rsid w:val="00DE4513"/>
    <w:rsid w:val="00DE7E9F"/>
    <w:rsid w:val="00DF1E4F"/>
    <w:rsid w:val="00DF3774"/>
    <w:rsid w:val="00DF3C21"/>
    <w:rsid w:val="00DF6019"/>
    <w:rsid w:val="00DF60A9"/>
    <w:rsid w:val="00E016CD"/>
    <w:rsid w:val="00E02AD0"/>
    <w:rsid w:val="00E04EC1"/>
    <w:rsid w:val="00E05728"/>
    <w:rsid w:val="00E07DA9"/>
    <w:rsid w:val="00E1115F"/>
    <w:rsid w:val="00E12812"/>
    <w:rsid w:val="00E14436"/>
    <w:rsid w:val="00E15582"/>
    <w:rsid w:val="00E15844"/>
    <w:rsid w:val="00E1747B"/>
    <w:rsid w:val="00E209B5"/>
    <w:rsid w:val="00E21DA4"/>
    <w:rsid w:val="00E225B7"/>
    <w:rsid w:val="00E22C5A"/>
    <w:rsid w:val="00E23388"/>
    <w:rsid w:val="00E258A2"/>
    <w:rsid w:val="00E25ADF"/>
    <w:rsid w:val="00E31A52"/>
    <w:rsid w:val="00E32870"/>
    <w:rsid w:val="00E40D00"/>
    <w:rsid w:val="00E420A9"/>
    <w:rsid w:val="00E426D5"/>
    <w:rsid w:val="00E43C8B"/>
    <w:rsid w:val="00E4541A"/>
    <w:rsid w:val="00E465E2"/>
    <w:rsid w:val="00E47251"/>
    <w:rsid w:val="00E47B34"/>
    <w:rsid w:val="00E541DF"/>
    <w:rsid w:val="00E547F3"/>
    <w:rsid w:val="00E61FB3"/>
    <w:rsid w:val="00E67EF3"/>
    <w:rsid w:val="00E71D56"/>
    <w:rsid w:val="00E805ED"/>
    <w:rsid w:val="00E83E23"/>
    <w:rsid w:val="00E84327"/>
    <w:rsid w:val="00E84D09"/>
    <w:rsid w:val="00E850AE"/>
    <w:rsid w:val="00E8528A"/>
    <w:rsid w:val="00E860F1"/>
    <w:rsid w:val="00E87C9F"/>
    <w:rsid w:val="00E9150D"/>
    <w:rsid w:val="00E92B8B"/>
    <w:rsid w:val="00E92F19"/>
    <w:rsid w:val="00E94F47"/>
    <w:rsid w:val="00E95643"/>
    <w:rsid w:val="00E973EC"/>
    <w:rsid w:val="00EA0D88"/>
    <w:rsid w:val="00EA5191"/>
    <w:rsid w:val="00EA622A"/>
    <w:rsid w:val="00EB062C"/>
    <w:rsid w:val="00EB3EAD"/>
    <w:rsid w:val="00EB5115"/>
    <w:rsid w:val="00EB7027"/>
    <w:rsid w:val="00EC1694"/>
    <w:rsid w:val="00EC400B"/>
    <w:rsid w:val="00EC4F83"/>
    <w:rsid w:val="00ED240B"/>
    <w:rsid w:val="00ED5722"/>
    <w:rsid w:val="00EE2B2F"/>
    <w:rsid w:val="00EE6810"/>
    <w:rsid w:val="00EF13CA"/>
    <w:rsid w:val="00EF235E"/>
    <w:rsid w:val="00EF27F3"/>
    <w:rsid w:val="00EF369A"/>
    <w:rsid w:val="00EF754E"/>
    <w:rsid w:val="00F00513"/>
    <w:rsid w:val="00F00E24"/>
    <w:rsid w:val="00F01496"/>
    <w:rsid w:val="00F02C3A"/>
    <w:rsid w:val="00F03AB1"/>
    <w:rsid w:val="00F05746"/>
    <w:rsid w:val="00F0772F"/>
    <w:rsid w:val="00F07938"/>
    <w:rsid w:val="00F11D54"/>
    <w:rsid w:val="00F21FA1"/>
    <w:rsid w:val="00F253F2"/>
    <w:rsid w:val="00F27754"/>
    <w:rsid w:val="00F31C13"/>
    <w:rsid w:val="00F3385F"/>
    <w:rsid w:val="00F35FA6"/>
    <w:rsid w:val="00F4075C"/>
    <w:rsid w:val="00F44EF6"/>
    <w:rsid w:val="00F4798C"/>
    <w:rsid w:val="00F5126D"/>
    <w:rsid w:val="00F524E9"/>
    <w:rsid w:val="00F55FBE"/>
    <w:rsid w:val="00F56A39"/>
    <w:rsid w:val="00F57BF5"/>
    <w:rsid w:val="00F600C0"/>
    <w:rsid w:val="00F62BF5"/>
    <w:rsid w:val="00F62FCF"/>
    <w:rsid w:val="00F669CB"/>
    <w:rsid w:val="00F71220"/>
    <w:rsid w:val="00F714D1"/>
    <w:rsid w:val="00F73527"/>
    <w:rsid w:val="00F73ACE"/>
    <w:rsid w:val="00F742D8"/>
    <w:rsid w:val="00F74FB7"/>
    <w:rsid w:val="00F7520D"/>
    <w:rsid w:val="00F81AF8"/>
    <w:rsid w:val="00F85710"/>
    <w:rsid w:val="00F86692"/>
    <w:rsid w:val="00F87710"/>
    <w:rsid w:val="00F9004E"/>
    <w:rsid w:val="00F91B5D"/>
    <w:rsid w:val="00F92984"/>
    <w:rsid w:val="00F95A8E"/>
    <w:rsid w:val="00FA2115"/>
    <w:rsid w:val="00FA21D9"/>
    <w:rsid w:val="00FA2ACB"/>
    <w:rsid w:val="00FA31F3"/>
    <w:rsid w:val="00FA4C78"/>
    <w:rsid w:val="00FA5B47"/>
    <w:rsid w:val="00FA6223"/>
    <w:rsid w:val="00FA66C2"/>
    <w:rsid w:val="00FB1A8E"/>
    <w:rsid w:val="00FB772F"/>
    <w:rsid w:val="00FC2D6A"/>
    <w:rsid w:val="00FC3E25"/>
    <w:rsid w:val="00FD0D4D"/>
    <w:rsid w:val="00FD39B7"/>
    <w:rsid w:val="00FD5674"/>
    <w:rsid w:val="00FE285A"/>
    <w:rsid w:val="00FE2BD8"/>
    <w:rsid w:val="00FE3335"/>
    <w:rsid w:val="00FE5B6C"/>
    <w:rsid w:val="00FF182D"/>
    <w:rsid w:val="00FF23C0"/>
    <w:rsid w:val="00FF6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3A5310"/>
  <w15:docId w15:val="{AC3DD129-BAC5-4E4D-8ED1-8E5F667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46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66D"/>
    <w:pPr>
      <w:spacing w:after="200" w:line="276" w:lineRule="auto"/>
      <w:ind w:left="720"/>
      <w:contextualSpacing/>
    </w:pPr>
  </w:style>
  <w:style w:type="character" w:customStyle="1" w:styleId="Heading1Char">
    <w:name w:val="Heading 1 Char"/>
    <w:basedOn w:val="DefaultParagraphFont"/>
    <w:link w:val="Heading1"/>
    <w:uiPriority w:val="9"/>
    <w:rsid w:val="008E67C1"/>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76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680"/>
    <w:rPr>
      <w:rFonts w:ascii="Tahoma" w:hAnsi="Tahoma" w:cs="Tahoma"/>
      <w:sz w:val="16"/>
      <w:szCs w:val="16"/>
    </w:rPr>
  </w:style>
  <w:style w:type="character" w:customStyle="1" w:styleId="BalloonTextChar">
    <w:name w:val="Balloon Text Char"/>
    <w:basedOn w:val="DefaultParagraphFont"/>
    <w:link w:val="BalloonText"/>
    <w:uiPriority w:val="99"/>
    <w:semiHidden/>
    <w:rsid w:val="00765680"/>
    <w:rPr>
      <w:rFonts w:ascii="Tahoma" w:hAnsi="Tahoma" w:cs="Tahoma"/>
      <w:sz w:val="16"/>
      <w:szCs w:val="16"/>
    </w:rPr>
  </w:style>
  <w:style w:type="paragraph" w:styleId="Header">
    <w:name w:val="header"/>
    <w:basedOn w:val="Normal"/>
    <w:link w:val="HeaderChar"/>
    <w:uiPriority w:val="99"/>
    <w:unhideWhenUsed/>
    <w:rsid w:val="00765680"/>
    <w:pPr>
      <w:tabs>
        <w:tab w:val="center" w:pos="4513"/>
        <w:tab w:val="right" w:pos="9026"/>
      </w:tabs>
    </w:pPr>
  </w:style>
  <w:style w:type="character" w:customStyle="1" w:styleId="HeaderChar">
    <w:name w:val="Header Char"/>
    <w:basedOn w:val="DefaultParagraphFont"/>
    <w:link w:val="Header"/>
    <w:uiPriority w:val="99"/>
    <w:rsid w:val="00765680"/>
    <w:rPr>
      <w:rFonts w:ascii="Calibri" w:hAnsi="Calibri" w:cs="Times New Roman"/>
    </w:rPr>
  </w:style>
  <w:style w:type="paragraph" w:styleId="Footer">
    <w:name w:val="footer"/>
    <w:basedOn w:val="Normal"/>
    <w:link w:val="FooterChar"/>
    <w:uiPriority w:val="99"/>
    <w:unhideWhenUsed/>
    <w:rsid w:val="00765680"/>
    <w:pPr>
      <w:tabs>
        <w:tab w:val="center" w:pos="4513"/>
        <w:tab w:val="right" w:pos="9026"/>
      </w:tabs>
    </w:pPr>
  </w:style>
  <w:style w:type="character" w:customStyle="1" w:styleId="FooterChar">
    <w:name w:val="Footer Char"/>
    <w:basedOn w:val="DefaultParagraphFont"/>
    <w:link w:val="Footer"/>
    <w:uiPriority w:val="99"/>
    <w:rsid w:val="00765680"/>
    <w:rPr>
      <w:rFonts w:ascii="Calibri" w:hAnsi="Calibri" w:cs="Times New Roman"/>
    </w:rPr>
  </w:style>
  <w:style w:type="table" w:styleId="TableGrid">
    <w:name w:val="Table Grid"/>
    <w:basedOn w:val="TableNormal"/>
    <w:uiPriority w:val="39"/>
    <w:rsid w:val="00AF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6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5F5"/>
    <w:rPr>
      <w:color w:val="0000FF" w:themeColor="hyperlink"/>
      <w:u w:val="single"/>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Calibri" w:hAnsi="Calibri" w:cs="Times New Roman"/>
      <w:b/>
      <w:bCs/>
      <w:sz w:val="20"/>
      <w:szCs w:val="20"/>
    </w:rPr>
  </w:style>
  <w:style w:type="paragraph" w:styleId="NormalWeb">
    <w:name w:val="Normal (Web)"/>
    <w:basedOn w:val="Normal"/>
    <w:uiPriority w:val="99"/>
    <w:unhideWhenUsed/>
    <w:rsid w:val="00D96B86"/>
    <w:pPr>
      <w:spacing w:before="100" w:after="100"/>
    </w:pPr>
    <w:rPr>
      <w:rFonts w:ascii="Times New Roman" w:eastAsia="Times New Roman" w:hAnsi="Times New Roman"/>
      <w:sz w:val="24"/>
      <w:szCs w:val="24"/>
      <w:lang w:val="en-AU" w:eastAsia="en-AU"/>
    </w:rPr>
  </w:style>
  <w:style w:type="paragraph" w:customStyle="1" w:styleId="Default">
    <w:name w:val="Default"/>
    <w:rsid w:val="003E2AAD"/>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A80F5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asurement.gov.au/measurementsystem/Pages/Metrological-regulation-for-load-cells-comments-sought-on-OIML-R-60.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asurement.gov.au/measurementsystem/Pages/Compressed-natural-gas-(CNG)-and-hydrogen-dispensers.aspx" TargetMode="External"/><Relationship Id="rId4" Type="http://schemas.openxmlformats.org/officeDocument/2006/relationships/settings" Target="settings.xml"/><Relationship Id="rId9" Type="http://schemas.openxmlformats.org/officeDocument/2006/relationships/hyperlink" Target="http://measurement.gov.au/Industry/Pages/Review-of-NMI-requirements-for-the-measurement-of-LPG-density.aspx"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1108-17AC-4378-A1CD-107F6624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Smith</dc:creator>
  <cp:lastModifiedBy>Hines, Darryl</cp:lastModifiedBy>
  <cp:revision>2</cp:revision>
  <cp:lastPrinted>2017-08-31T07:28:00Z</cp:lastPrinted>
  <dcterms:created xsi:type="dcterms:W3CDTF">2017-09-05T05:43:00Z</dcterms:created>
  <dcterms:modified xsi:type="dcterms:W3CDTF">2017-09-05T05:43:00Z</dcterms:modified>
</cp:coreProperties>
</file>