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39D69" w14:textId="77777777" w:rsidR="00FA60C4" w:rsidRDefault="00FA60C4"/>
    <w:p w14:paraId="5C704252" w14:textId="77777777" w:rsidR="004E4BAB" w:rsidRPr="0035019F" w:rsidRDefault="00BB39E4" w:rsidP="00B44CEB">
      <w:pPr>
        <w:pStyle w:val="Title"/>
        <w:rPr>
          <w:b/>
          <w:color w:val="0070C0"/>
          <w:lang w:val="en-AU"/>
        </w:rPr>
      </w:pPr>
      <w:r w:rsidRPr="0035019F">
        <w:rPr>
          <w:b/>
          <w:color w:val="0070C0"/>
          <w:lang w:val="en-AU"/>
        </w:rPr>
        <w:t>Asi</w:t>
      </w:r>
      <w:r w:rsidR="00B44CEB" w:rsidRPr="0035019F">
        <w:rPr>
          <w:b/>
          <w:color w:val="0070C0"/>
          <w:lang w:val="en-AU"/>
        </w:rPr>
        <w:t>a</w:t>
      </w:r>
      <w:r w:rsidR="004E4BAB" w:rsidRPr="0035019F">
        <w:rPr>
          <w:b/>
          <w:color w:val="0070C0"/>
          <w:lang w:val="en-AU"/>
        </w:rPr>
        <w:t>-</w:t>
      </w:r>
      <w:r w:rsidR="00B44CEB" w:rsidRPr="0035019F">
        <w:rPr>
          <w:b/>
          <w:color w:val="0070C0"/>
          <w:lang w:val="en-AU"/>
        </w:rPr>
        <w:t>Pacific Legal Metrology For</w:t>
      </w:r>
      <w:r w:rsidRPr="0035019F">
        <w:rPr>
          <w:b/>
          <w:color w:val="0070C0"/>
          <w:lang w:val="en-AU"/>
        </w:rPr>
        <w:t xml:space="preserve">um </w:t>
      </w:r>
      <w:r w:rsidR="00BA4D5A" w:rsidRPr="0035019F">
        <w:rPr>
          <w:b/>
          <w:color w:val="0070C0"/>
          <w:lang w:val="en-AU"/>
        </w:rPr>
        <w:t xml:space="preserve">Working Group </w:t>
      </w:r>
      <w:r w:rsidR="0070622F" w:rsidRPr="0035019F">
        <w:rPr>
          <w:b/>
          <w:color w:val="0070C0"/>
          <w:lang w:val="en-AU"/>
        </w:rPr>
        <w:t xml:space="preserve">Transition </w:t>
      </w:r>
    </w:p>
    <w:p w14:paraId="20EB81CF" w14:textId="3BCA56C9" w:rsidR="00B44CEB" w:rsidRPr="004E4BAB" w:rsidRDefault="00BB39E4" w:rsidP="00B44CEB">
      <w:pPr>
        <w:pStyle w:val="Title"/>
        <w:rPr>
          <w:color w:val="0070C0"/>
          <w:lang w:val="en-AU"/>
        </w:rPr>
      </w:pPr>
      <w:r w:rsidRPr="0035019F">
        <w:rPr>
          <w:b/>
          <w:color w:val="0070C0"/>
          <w:lang w:val="en-AU"/>
        </w:rPr>
        <w:t>D</w:t>
      </w:r>
      <w:r w:rsidR="00B44CEB" w:rsidRPr="0035019F">
        <w:rPr>
          <w:b/>
          <w:color w:val="0070C0"/>
          <w:lang w:val="en-AU"/>
        </w:rPr>
        <w:t>iscussion Paper</w:t>
      </w:r>
      <w:r w:rsidR="00C75E97" w:rsidRPr="004E4BAB">
        <w:rPr>
          <w:color w:val="0070C0"/>
          <w:lang w:val="en-AU"/>
        </w:rPr>
        <w:t xml:space="preserve"> </w:t>
      </w:r>
    </w:p>
    <w:p w14:paraId="05DFACAF" w14:textId="77777777" w:rsidR="00B44CEB" w:rsidRPr="0035019F" w:rsidRDefault="00B44CEB" w:rsidP="00B44CEB">
      <w:pPr>
        <w:pStyle w:val="Heading1"/>
        <w:rPr>
          <w:color w:val="0070C0"/>
          <w:lang w:val="en-AU"/>
        </w:rPr>
      </w:pPr>
      <w:r w:rsidRPr="0035019F">
        <w:rPr>
          <w:color w:val="0070C0"/>
          <w:lang w:val="en-AU"/>
        </w:rPr>
        <w:t>Purpose</w:t>
      </w:r>
    </w:p>
    <w:p w14:paraId="66D95DA7" w14:textId="68877999" w:rsidR="00E466B9" w:rsidRDefault="00BA4D5A" w:rsidP="00E466B9">
      <w:pPr>
        <w:rPr>
          <w:sz w:val="22"/>
          <w:szCs w:val="22"/>
          <w:lang w:val="en-AU"/>
        </w:rPr>
      </w:pPr>
      <w:r w:rsidRPr="00A0510D">
        <w:rPr>
          <w:sz w:val="22"/>
          <w:szCs w:val="22"/>
          <w:lang w:val="en-AU"/>
        </w:rPr>
        <w:t>This paper summarises the change</w:t>
      </w:r>
      <w:r w:rsidR="00F75495" w:rsidRPr="00A0510D">
        <w:rPr>
          <w:sz w:val="22"/>
          <w:szCs w:val="22"/>
          <w:lang w:val="en-AU"/>
        </w:rPr>
        <w:t>s</w:t>
      </w:r>
      <w:r w:rsidR="00E466B9">
        <w:rPr>
          <w:sz w:val="22"/>
          <w:szCs w:val="22"/>
          <w:lang w:val="en-AU"/>
        </w:rPr>
        <w:t xml:space="preserve"> to</w:t>
      </w:r>
      <w:r w:rsidR="00F82129">
        <w:rPr>
          <w:sz w:val="22"/>
          <w:szCs w:val="22"/>
          <w:lang w:val="en-AU"/>
        </w:rPr>
        <w:t xml:space="preserve"> Working Groups</w:t>
      </w:r>
      <w:r w:rsidR="00B76063" w:rsidRPr="00A0510D">
        <w:rPr>
          <w:sz w:val="22"/>
          <w:szCs w:val="22"/>
          <w:lang w:val="en-AU"/>
        </w:rPr>
        <w:t xml:space="preserve"> that were discussed </w:t>
      </w:r>
      <w:r w:rsidR="00F82129">
        <w:rPr>
          <w:sz w:val="22"/>
          <w:szCs w:val="22"/>
          <w:lang w:val="en-AU"/>
        </w:rPr>
        <w:t xml:space="preserve">in Hawaii </w:t>
      </w:r>
      <w:r w:rsidR="002B4289">
        <w:rPr>
          <w:sz w:val="22"/>
          <w:szCs w:val="22"/>
          <w:lang w:val="en-AU"/>
        </w:rPr>
        <w:t xml:space="preserve">2015 </w:t>
      </w:r>
      <w:r w:rsidR="00F82129">
        <w:rPr>
          <w:sz w:val="22"/>
          <w:szCs w:val="22"/>
          <w:lang w:val="en-AU"/>
        </w:rPr>
        <w:t>and Japan</w:t>
      </w:r>
      <w:r w:rsidR="002B4289">
        <w:rPr>
          <w:sz w:val="22"/>
          <w:szCs w:val="22"/>
          <w:lang w:val="en-AU"/>
        </w:rPr>
        <w:t xml:space="preserve"> 2016</w:t>
      </w:r>
      <w:r w:rsidR="00F82129">
        <w:rPr>
          <w:sz w:val="22"/>
          <w:szCs w:val="22"/>
          <w:lang w:val="en-AU"/>
        </w:rPr>
        <w:t xml:space="preserve"> </w:t>
      </w:r>
      <w:r w:rsidR="00B76063" w:rsidRPr="00A0510D">
        <w:rPr>
          <w:sz w:val="22"/>
          <w:szCs w:val="22"/>
          <w:lang w:val="en-AU"/>
        </w:rPr>
        <w:t xml:space="preserve">and details a transition plan to </w:t>
      </w:r>
      <w:r w:rsidR="003F08A2" w:rsidRPr="00A0510D">
        <w:rPr>
          <w:sz w:val="22"/>
          <w:szCs w:val="22"/>
          <w:lang w:val="en-AU"/>
        </w:rPr>
        <w:t>begin</w:t>
      </w:r>
      <w:r w:rsidR="00C75E97" w:rsidRPr="00A0510D">
        <w:rPr>
          <w:sz w:val="22"/>
          <w:szCs w:val="22"/>
          <w:lang w:val="en-AU"/>
        </w:rPr>
        <w:t xml:space="preserve"> </w:t>
      </w:r>
      <w:r w:rsidR="00917475">
        <w:rPr>
          <w:sz w:val="22"/>
          <w:szCs w:val="22"/>
          <w:lang w:val="en-AU"/>
        </w:rPr>
        <w:t xml:space="preserve">their </w:t>
      </w:r>
      <w:r w:rsidR="00C75E97" w:rsidRPr="00A0510D">
        <w:rPr>
          <w:sz w:val="22"/>
          <w:szCs w:val="22"/>
          <w:lang w:val="en-AU"/>
        </w:rPr>
        <w:t>implement</w:t>
      </w:r>
      <w:r w:rsidR="00917475">
        <w:rPr>
          <w:sz w:val="22"/>
          <w:szCs w:val="22"/>
          <w:lang w:val="en-AU"/>
        </w:rPr>
        <w:t>ation.</w:t>
      </w:r>
      <w:r w:rsidR="00E466B9" w:rsidRPr="00E466B9">
        <w:rPr>
          <w:sz w:val="22"/>
          <w:szCs w:val="22"/>
          <w:lang w:val="en-AU"/>
        </w:rPr>
        <w:t xml:space="preserve"> </w:t>
      </w:r>
    </w:p>
    <w:p w14:paraId="3694F975" w14:textId="77777777" w:rsidR="00E466B9" w:rsidRDefault="00E466B9" w:rsidP="00E466B9">
      <w:pPr>
        <w:rPr>
          <w:sz w:val="22"/>
          <w:szCs w:val="22"/>
          <w:lang w:val="en-AU"/>
        </w:rPr>
      </w:pPr>
    </w:p>
    <w:p w14:paraId="434E7653" w14:textId="5B9A10EC" w:rsidR="0042581E" w:rsidRPr="00A0510D" w:rsidRDefault="0042581E" w:rsidP="00B44CEB">
      <w:pPr>
        <w:rPr>
          <w:sz w:val="22"/>
          <w:szCs w:val="22"/>
          <w:lang w:val="en-AU"/>
        </w:rPr>
      </w:pPr>
      <w:r>
        <w:rPr>
          <w:sz w:val="22"/>
          <w:szCs w:val="22"/>
          <w:lang w:val="en-AU"/>
        </w:rPr>
        <w:t>In Japan t</w:t>
      </w:r>
      <w:r w:rsidR="00E466B9">
        <w:rPr>
          <w:sz w:val="22"/>
          <w:szCs w:val="22"/>
          <w:lang w:val="en-AU"/>
        </w:rPr>
        <w:t>here was agreement</w:t>
      </w:r>
      <w:r w:rsidR="00E466B9" w:rsidRPr="00A0510D">
        <w:rPr>
          <w:sz w:val="22"/>
          <w:szCs w:val="22"/>
          <w:lang w:val="en-AU"/>
        </w:rPr>
        <w:t xml:space="preserve"> that the rol</w:t>
      </w:r>
      <w:r>
        <w:rPr>
          <w:sz w:val="22"/>
          <w:szCs w:val="22"/>
          <w:lang w:val="en-AU"/>
        </w:rPr>
        <w:t>e of a Working Group is to build knowledge and experience</w:t>
      </w:r>
      <w:r w:rsidR="00142AA5">
        <w:rPr>
          <w:sz w:val="22"/>
          <w:szCs w:val="22"/>
          <w:lang w:val="en-AU"/>
        </w:rPr>
        <w:t xml:space="preserve"> and to focus on the completion of a project based, time bound work programme.  The work programme</w:t>
      </w:r>
      <w:r w:rsidR="00945970">
        <w:rPr>
          <w:sz w:val="22"/>
          <w:szCs w:val="22"/>
          <w:lang w:val="en-AU"/>
        </w:rPr>
        <w:t>s</w:t>
      </w:r>
      <w:r w:rsidR="00142AA5">
        <w:rPr>
          <w:sz w:val="22"/>
          <w:szCs w:val="22"/>
          <w:lang w:val="en-AU"/>
        </w:rPr>
        <w:t xml:space="preserve"> </w:t>
      </w:r>
      <w:r w:rsidR="00945970">
        <w:rPr>
          <w:sz w:val="22"/>
          <w:szCs w:val="22"/>
          <w:lang w:val="en-AU"/>
        </w:rPr>
        <w:t xml:space="preserve">and projects </w:t>
      </w:r>
      <w:r w:rsidR="00142AA5">
        <w:rPr>
          <w:sz w:val="22"/>
          <w:szCs w:val="22"/>
          <w:lang w:val="en-AU"/>
        </w:rPr>
        <w:t xml:space="preserve">of Working Groups </w:t>
      </w:r>
      <w:r w:rsidR="00945970">
        <w:rPr>
          <w:sz w:val="22"/>
          <w:szCs w:val="22"/>
          <w:lang w:val="en-AU"/>
        </w:rPr>
        <w:t xml:space="preserve">also need regular </w:t>
      </w:r>
      <w:r w:rsidR="00142AA5">
        <w:rPr>
          <w:sz w:val="22"/>
          <w:szCs w:val="22"/>
          <w:lang w:val="en-AU"/>
        </w:rPr>
        <w:t xml:space="preserve">review by APLMF members and </w:t>
      </w:r>
      <w:r w:rsidR="00945970">
        <w:rPr>
          <w:sz w:val="22"/>
          <w:szCs w:val="22"/>
          <w:lang w:val="en-AU"/>
        </w:rPr>
        <w:t xml:space="preserve">to contribute to the practical implementation of APLMF’s Strategic Plan.  </w:t>
      </w:r>
      <w:r w:rsidR="00142AA5">
        <w:rPr>
          <w:sz w:val="22"/>
          <w:szCs w:val="22"/>
          <w:lang w:val="en-AU"/>
        </w:rPr>
        <w:t xml:space="preserve"> </w:t>
      </w:r>
      <w:r>
        <w:rPr>
          <w:sz w:val="22"/>
          <w:szCs w:val="22"/>
          <w:lang w:val="en-AU"/>
        </w:rPr>
        <w:t>To achieve this, it was decided that more frequent</w:t>
      </w:r>
      <w:r w:rsidR="00E466B9" w:rsidRPr="00A0510D">
        <w:rPr>
          <w:sz w:val="22"/>
          <w:szCs w:val="22"/>
          <w:lang w:val="en-AU"/>
        </w:rPr>
        <w:t xml:space="preserve"> rotation </w:t>
      </w:r>
      <w:r w:rsidR="00917475">
        <w:rPr>
          <w:sz w:val="22"/>
          <w:szCs w:val="22"/>
          <w:lang w:val="en-AU"/>
        </w:rPr>
        <w:t xml:space="preserve">of membership </w:t>
      </w:r>
      <w:r w:rsidR="00E466B9" w:rsidRPr="00A0510D">
        <w:rPr>
          <w:sz w:val="22"/>
          <w:szCs w:val="22"/>
          <w:lang w:val="en-AU"/>
        </w:rPr>
        <w:t xml:space="preserve">and transition across member </w:t>
      </w:r>
      <w:r w:rsidRPr="00A0510D">
        <w:rPr>
          <w:sz w:val="22"/>
          <w:szCs w:val="22"/>
          <w:lang w:val="en-AU"/>
        </w:rPr>
        <w:t xml:space="preserve">economies </w:t>
      </w:r>
      <w:r>
        <w:rPr>
          <w:sz w:val="22"/>
          <w:szCs w:val="22"/>
          <w:lang w:val="en-AU"/>
        </w:rPr>
        <w:t xml:space="preserve">is required </w:t>
      </w:r>
      <w:r w:rsidR="00E466B9" w:rsidRPr="00A0510D">
        <w:rPr>
          <w:sz w:val="22"/>
          <w:szCs w:val="22"/>
          <w:lang w:val="en-AU"/>
        </w:rPr>
        <w:t>to ensure we</w:t>
      </w:r>
      <w:r>
        <w:rPr>
          <w:sz w:val="22"/>
          <w:szCs w:val="22"/>
          <w:lang w:val="en-AU"/>
        </w:rPr>
        <w:t xml:space="preserve"> achieve greater knowledge sharing</w:t>
      </w:r>
      <w:r w:rsidR="00E466B9">
        <w:rPr>
          <w:sz w:val="22"/>
          <w:szCs w:val="22"/>
          <w:lang w:val="en-AU"/>
        </w:rPr>
        <w:t>.</w:t>
      </w:r>
      <w:r w:rsidR="00945970">
        <w:rPr>
          <w:sz w:val="22"/>
          <w:szCs w:val="22"/>
          <w:lang w:val="en-AU"/>
        </w:rPr>
        <w:t xml:space="preserve">  </w:t>
      </w:r>
      <w:r w:rsidR="00917475">
        <w:rPr>
          <w:sz w:val="22"/>
          <w:szCs w:val="22"/>
          <w:lang w:val="en-AU"/>
        </w:rPr>
        <w:t xml:space="preserve">The regular review of the scope and composition of Working Groups was also seen as important.  </w:t>
      </w:r>
    </w:p>
    <w:p w14:paraId="7A7CCE70" w14:textId="77777777" w:rsidR="00B44CEB" w:rsidRPr="0035019F" w:rsidRDefault="00B44CEB" w:rsidP="00B44CEB">
      <w:pPr>
        <w:pStyle w:val="Heading1"/>
        <w:rPr>
          <w:color w:val="0070C0"/>
          <w:lang w:val="en-AU"/>
        </w:rPr>
      </w:pPr>
      <w:r w:rsidRPr="0035019F">
        <w:rPr>
          <w:color w:val="0070C0"/>
          <w:lang w:val="en-AU"/>
        </w:rPr>
        <w:t>Background</w:t>
      </w:r>
    </w:p>
    <w:p w14:paraId="170B8E7A" w14:textId="28A54EFD" w:rsidR="00010BAD" w:rsidRPr="00A0510D" w:rsidRDefault="00BA4D5A" w:rsidP="00BA4D5A">
      <w:pPr>
        <w:rPr>
          <w:sz w:val="22"/>
          <w:szCs w:val="22"/>
          <w:lang w:val="en-AU"/>
        </w:rPr>
      </w:pPr>
      <w:r w:rsidRPr="00A0510D">
        <w:rPr>
          <w:sz w:val="22"/>
          <w:szCs w:val="22"/>
          <w:lang w:val="en-AU"/>
        </w:rPr>
        <w:t>As noted previously the current Rules of Procedures</w:t>
      </w:r>
      <w:r w:rsidR="00F82129">
        <w:rPr>
          <w:sz w:val="22"/>
          <w:szCs w:val="22"/>
          <w:lang w:val="en-AU"/>
        </w:rPr>
        <w:t xml:space="preserve"> for Working Groups</w:t>
      </w:r>
      <w:r w:rsidRPr="00A0510D">
        <w:rPr>
          <w:sz w:val="22"/>
          <w:szCs w:val="22"/>
          <w:lang w:val="en-AU"/>
        </w:rPr>
        <w:t xml:space="preserve"> provide limited guidance on how Working Groups should operate.</w:t>
      </w:r>
      <w:r w:rsidR="00010BAD" w:rsidRPr="00A0510D">
        <w:rPr>
          <w:sz w:val="22"/>
          <w:szCs w:val="22"/>
          <w:lang w:val="en-AU"/>
        </w:rPr>
        <w:t xml:space="preserve"> </w:t>
      </w:r>
      <w:r w:rsidR="00BA5703" w:rsidRPr="00A0510D">
        <w:rPr>
          <w:sz w:val="22"/>
          <w:szCs w:val="22"/>
          <w:lang w:val="en-AU"/>
        </w:rPr>
        <w:t>It was also noted that these rules are over 20 years old and need to reflect the current environment</w:t>
      </w:r>
      <w:r w:rsidR="003F63BC">
        <w:rPr>
          <w:sz w:val="22"/>
          <w:szCs w:val="22"/>
          <w:lang w:val="en-AU"/>
        </w:rPr>
        <w:t xml:space="preserve">, international developments in Legal Metrology </w:t>
      </w:r>
      <w:r w:rsidR="00BA5703" w:rsidRPr="00A0510D">
        <w:rPr>
          <w:sz w:val="22"/>
          <w:szCs w:val="22"/>
          <w:lang w:val="en-AU"/>
        </w:rPr>
        <w:t xml:space="preserve">and </w:t>
      </w:r>
      <w:r w:rsidR="003F63BC">
        <w:rPr>
          <w:sz w:val="22"/>
          <w:szCs w:val="22"/>
          <w:lang w:val="en-AU"/>
        </w:rPr>
        <w:t xml:space="preserve">the </w:t>
      </w:r>
      <w:r w:rsidR="00767EDF">
        <w:rPr>
          <w:sz w:val="22"/>
          <w:szCs w:val="22"/>
          <w:lang w:val="en-AU"/>
        </w:rPr>
        <w:t>APLMF m</w:t>
      </w:r>
      <w:r w:rsidR="00BA5703" w:rsidRPr="00A0510D">
        <w:rPr>
          <w:sz w:val="22"/>
          <w:szCs w:val="22"/>
          <w:lang w:val="en-AU"/>
        </w:rPr>
        <w:t>embership</w:t>
      </w:r>
      <w:r w:rsidR="003F63BC">
        <w:rPr>
          <w:sz w:val="22"/>
          <w:szCs w:val="22"/>
          <w:lang w:val="en-AU"/>
        </w:rPr>
        <w:t xml:space="preserve"> and their needs</w:t>
      </w:r>
      <w:r w:rsidR="00BA5703" w:rsidRPr="00A0510D">
        <w:rPr>
          <w:sz w:val="22"/>
          <w:szCs w:val="22"/>
          <w:lang w:val="en-AU"/>
        </w:rPr>
        <w:t>.</w:t>
      </w:r>
    </w:p>
    <w:p w14:paraId="0B08C061" w14:textId="77777777" w:rsidR="00010BAD" w:rsidRPr="00A0510D" w:rsidRDefault="00010BAD" w:rsidP="00BA4D5A">
      <w:pPr>
        <w:rPr>
          <w:sz w:val="22"/>
          <w:szCs w:val="22"/>
          <w:lang w:val="en-AU"/>
        </w:rPr>
      </w:pPr>
    </w:p>
    <w:p w14:paraId="62ED8B15" w14:textId="30B8A724" w:rsidR="00010BAD" w:rsidRPr="00A0510D" w:rsidRDefault="00010BAD" w:rsidP="00BA4D5A">
      <w:pPr>
        <w:rPr>
          <w:sz w:val="22"/>
          <w:szCs w:val="22"/>
          <w:lang w:val="en-AU"/>
        </w:rPr>
      </w:pPr>
      <w:r w:rsidRPr="00A0510D">
        <w:rPr>
          <w:sz w:val="22"/>
          <w:szCs w:val="22"/>
          <w:lang w:val="en-AU"/>
        </w:rPr>
        <w:t>At the APLMF meetings in Hawaii and Tokyo there was general consensus that it was time to review and impro</w:t>
      </w:r>
      <w:r w:rsidR="00BA5703" w:rsidRPr="00A0510D">
        <w:rPr>
          <w:sz w:val="22"/>
          <w:szCs w:val="22"/>
          <w:lang w:val="en-AU"/>
        </w:rPr>
        <w:t xml:space="preserve">ve the way in </w:t>
      </w:r>
      <w:r w:rsidR="00767EDF">
        <w:rPr>
          <w:sz w:val="22"/>
          <w:szCs w:val="22"/>
          <w:lang w:val="en-AU"/>
        </w:rPr>
        <w:t xml:space="preserve">which </w:t>
      </w:r>
      <w:r w:rsidR="00BA5703" w:rsidRPr="00A0510D">
        <w:rPr>
          <w:sz w:val="22"/>
          <w:szCs w:val="22"/>
          <w:lang w:val="en-AU"/>
        </w:rPr>
        <w:t>APLMF undertakes Working G</w:t>
      </w:r>
      <w:r w:rsidRPr="00A0510D">
        <w:rPr>
          <w:sz w:val="22"/>
          <w:szCs w:val="22"/>
          <w:lang w:val="en-AU"/>
        </w:rPr>
        <w:t xml:space="preserve">roup activities and </w:t>
      </w:r>
      <w:r w:rsidR="00767EDF">
        <w:rPr>
          <w:sz w:val="22"/>
          <w:szCs w:val="22"/>
          <w:lang w:val="en-AU"/>
        </w:rPr>
        <w:t xml:space="preserve">its </w:t>
      </w:r>
      <w:r w:rsidRPr="00A0510D">
        <w:rPr>
          <w:sz w:val="22"/>
          <w:szCs w:val="22"/>
          <w:lang w:val="en-AU"/>
        </w:rPr>
        <w:t>annual Working Group meetings.</w:t>
      </w:r>
    </w:p>
    <w:p w14:paraId="08D5B6D7" w14:textId="77777777" w:rsidR="00010BAD" w:rsidRPr="00A0510D" w:rsidRDefault="00010BAD" w:rsidP="00BA4D5A">
      <w:pPr>
        <w:rPr>
          <w:sz w:val="22"/>
          <w:szCs w:val="22"/>
          <w:lang w:val="en-AU"/>
        </w:rPr>
      </w:pPr>
    </w:p>
    <w:p w14:paraId="26FFA987" w14:textId="4DF568A7" w:rsidR="00F82129" w:rsidRDefault="00010BAD" w:rsidP="00F82129">
      <w:pPr>
        <w:rPr>
          <w:sz w:val="22"/>
          <w:szCs w:val="22"/>
          <w:lang w:val="en-AU"/>
        </w:rPr>
      </w:pPr>
      <w:r w:rsidRPr="00A0510D">
        <w:rPr>
          <w:sz w:val="22"/>
          <w:szCs w:val="22"/>
          <w:lang w:val="en-AU"/>
        </w:rPr>
        <w:t>It was als</w:t>
      </w:r>
      <w:r w:rsidR="00F82129">
        <w:rPr>
          <w:sz w:val="22"/>
          <w:szCs w:val="22"/>
          <w:lang w:val="en-AU"/>
        </w:rPr>
        <w:t>o noted that the seven current Working G</w:t>
      </w:r>
      <w:r w:rsidR="0042581E">
        <w:rPr>
          <w:sz w:val="22"/>
          <w:szCs w:val="22"/>
          <w:lang w:val="en-AU"/>
        </w:rPr>
        <w:t xml:space="preserve">roups were established </w:t>
      </w:r>
      <w:r w:rsidR="00E466B9">
        <w:rPr>
          <w:sz w:val="22"/>
          <w:szCs w:val="22"/>
          <w:lang w:val="en-AU"/>
        </w:rPr>
        <w:t>between 1994 and 1996 over</w:t>
      </w:r>
      <w:r w:rsidRPr="00A0510D">
        <w:rPr>
          <w:sz w:val="22"/>
          <w:szCs w:val="22"/>
          <w:lang w:val="en-AU"/>
        </w:rPr>
        <w:t xml:space="preserve"> 20 years ago and it was tim</w:t>
      </w:r>
      <w:r w:rsidR="00F82129">
        <w:rPr>
          <w:sz w:val="22"/>
          <w:szCs w:val="22"/>
          <w:lang w:val="en-AU"/>
        </w:rPr>
        <w:t>e to review each Working Group with a view to:</w:t>
      </w:r>
    </w:p>
    <w:p w14:paraId="06BBDB12" w14:textId="552A9024" w:rsidR="0094197F" w:rsidRDefault="0094197F" w:rsidP="00A16E00">
      <w:pPr>
        <w:pStyle w:val="ListParagraph"/>
        <w:numPr>
          <w:ilvl w:val="0"/>
          <w:numId w:val="19"/>
        </w:numPr>
        <w:spacing w:before="120"/>
        <w:ind w:left="714" w:hanging="357"/>
        <w:contextualSpacing w:val="0"/>
        <w:rPr>
          <w:sz w:val="22"/>
          <w:szCs w:val="22"/>
          <w:lang w:val="en-AU"/>
        </w:rPr>
      </w:pPr>
      <w:r>
        <w:rPr>
          <w:sz w:val="22"/>
          <w:szCs w:val="22"/>
          <w:lang w:val="en-AU"/>
        </w:rPr>
        <w:t>Reviewing current Working Groups membership and structures</w:t>
      </w:r>
    </w:p>
    <w:p w14:paraId="5A673AF8" w14:textId="77777777" w:rsidR="00945124" w:rsidRDefault="0094197F" w:rsidP="00A16E00">
      <w:pPr>
        <w:pStyle w:val="ListParagraph"/>
        <w:numPr>
          <w:ilvl w:val="0"/>
          <w:numId w:val="19"/>
        </w:numPr>
        <w:spacing w:before="120"/>
        <w:ind w:left="714" w:hanging="357"/>
        <w:contextualSpacing w:val="0"/>
        <w:rPr>
          <w:sz w:val="22"/>
          <w:szCs w:val="22"/>
          <w:lang w:val="en-AU"/>
        </w:rPr>
      </w:pPr>
      <w:r>
        <w:rPr>
          <w:sz w:val="22"/>
          <w:szCs w:val="22"/>
          <w:lang w:val="en-AU"/>
        </w:rPr>
        <w:t>Where appropriate</w:t>
      </w:r>
      <w:r w:rsidR="00945124">
        <w:rPr>
          <w:sz w:val="22"/>
          <w:szCs w:val="22"/>
          <w:lang w:val="en-AU"/>
        </w:rPr>
        <w:t>,</w:t>
      </w:r>
      <w:r>
        <w:rPr>
          <w:sz w:val="22"/>
          <w:szCs w:val="22"/>
          <w:lang w:val="en-AU"/>
        </w:rPr>
        <w:t xml:space="preserve"> </w:t>
      </w:r>
      <w:r w:rsidR="00F82129" w:rsidRPr="00F82129">
        <w:rPr>
          <w:sz w:val="22"/>
          <w:szCs w:val="22"/>
          <w:lang w:val="en-AU"/>
        </w:rPr>
        <w:t>disestablish</w:t>
      </w:r>
      <w:r w:rsidR="00F82129">
        <w:rPr>
          <w:sz w:val="22"/>
          <w:szCs w:val="22"/>
          <w:lang w:val="en-AU"/>
        </w:rPr>
        <w:t xml:space="preserve"> </w:t>
      </w:r>
      <w:r w:rsidR="00945124">
        <w:rPr>
          <w:sz w:val="22"/>
          <w:szCs w:val="22"/>
          <w:lang w:val="en-AU"/>
        </w:rPr>
        <w:t xml:space="preserve">any </w:t>
      </w:r>
      <w:r w:rsidR="00F82129">
        <w:rPr>
          <w:sz w:val="22"/>
          <w:szCs w:val="22"/>
          <w:lang w:val="en-AU"/>
        </w:rPr>
        <w:t>Working G</w:t>
      </w:r>
      <w:r w:rsidR="00F82129" w:rsidRPr="00F82129">
        <w:rPr>
          <w:sz w:val="22"/>
          <w:szCs w:val="22"/>
          <w:lang w:val="en-AU"/>
        </w:rPr>
        <w:t>roup</w:t>
      </w:r>
      <w:r>
        <w:rPr>
          <w:sz w:val="22"/>
          <w:szCs w:val="22"/>
          <w:lang w:val="en-AU"/>
        </w:rPr>
        <w:t xml:space="preserve"> that has achieved its goals</w:t>
      </w:r>
      <w:r w:rsidR="00945124">
        <w:rPr>
          <w:sz w:val="22"/>
          <w:szCs w:val="22"/>
          <w:lang w:val="en-AU"/>
        </w:rPr>
        <w:t xml:space="preserve"> or completed its work programme.  </w:t>
      </w:r>
    </w:p>
    <w:p w14:paraId="745142C8" w14:textId="39F78923" w:rsidR="003F63BC" w:rsidRDefault="00945124" w:rsidP="00A16E00">
      <w:pPr>
        <w:pStyle w:val="ListParagraph"/>
        <w:numPr>
          <w:ilvl w:val="0"/>
          <w:numId w:val="19"/>
        </w:numPr>
        <w:spacing w:before="120"/>
        <w:ind w:left="714" w:hanging="357"/>
        <w:contextualSpacing w:val="0"/>
        <w:rPr>
          <w:sz w:val="22"/>
          <w:szCs w:val="22"/>
          <w:lang w:val="en-AU"/>
        </w:rPr>
      </w:pPr>
      <w:r>
        <w:rPr>
          <w:sz w:val="22"/>
          <w:szCs w:val="22"/>
          <w:lang w:val="en-AU"/>
        </w:rPr>
        <w:t xml:space="preserve">In cases where </w:t>
      </w:r>
      <w:r w:rsidR="0094197F">
        <w:rPr>
          <w:sz w:val="22"/>
          <w:szCs w:val="22"/>
          <w:lang w:val="en-AU"/>
        </w:rPr>
        <w:t>a Working Group is no longer required</w:t>
      </w:r>
      <w:r w:rsidR="00993839">
        <w:rPr>
          <w:sz w:val="22"/>
          <w:szCs w:val="22"/>
          <w:lang w:val="en-AU"/>
        </w:rPr>
        <w:t>,</w:t>
      </w:r>
      <w:r>
        <w:rPr>
          <w:sz w:val="22"/>
          <w:szCs w:val="22"/>
          <w:lang w:val="en-AU"/>
        </w:rPr>
        <w:t xml:space="preserve"> </w:t>
      </w:r>
      <w:r w:rsidR="00E059F5">
        <w:rPr>
          <w:sz w:val="22"/>
          <w:szCs w:val="22"/>
          <w:lang w:val="en-AU"/>
        </w:rPr>
        <w:t xml:space="preserve">APLMF </w:t>
      </w:r>
      <w:r w:rsidR="003F63BC">
        <w:rPr>
          <w:sz w:val="22"/>
          <w:szCs w:val="22"/>
          <w:lang w:val="en-AU"/>
        </w:rPr>
        <w:t xml:space="preserve">members </w:t>
      </w:r>
      <w:r>
        <w:rPr>
          <w:sz w:val="22"/>
          <w:szCs w:val="22"/>
          <w:lang w:val="en-AU"/>
        </w:rPr>
        <w:t xml:space="preserve">consider </w:t>
      </w:r>
      <w:r w:rsidR="00E059F5">
        <w:rPr>
          <w:sz w:val="22"/>
          <w:szCs w:val="22"/>
          <w:lang w:val="en-AU"/>
        </w:rPr>
        <w:t xml:space="preserve">identification of an individual to be a </w:t>
      </w:r>
      <w:r w:rsidR="00E059F5" w:rsidRPr="00993839">
        <w:rPr>
          <w:i/>
          <w:sz w:val="22"/>
          <w:szCs w:val="22"/>
          <w:lang w:val="en-AU"/>
        </w:rPr>
        <w:t>Point of Contact</w:t>
      </w:r>
      <w:r w:rsidR="00E059F5">
        <w:rPr>
          <w:sz w:val="22"/>
          <w:szCs w:val="22"/>
          <w:lang w:val="en-AU"/>
        </w:rPr>
        <w:t xml:space="preserve"> or </w:t>
      </w:r>
      <w:r w:rsidR="00E059F5" w:rsidRPr="00993839">
        <w:rPr>
          <w:i/>
          <w:sz w:val="22"/>
          <w:szCs w:val="22"/>
          <w:lang w:val="en-AU"/>
        </w:rPr>
        <w:t>Subject Matter Expert</w:t>
      </w:r>
      <w:r w:rsidR="00E059F5">
        <w:rPr>
          <w:sz w:val="22"/>
          <w:szCs w:val="22"/>
          <w:lang w:val="en-AU"/>
        </w:rPr>
        <w:t xml:space="preserve"> </w:t>
      </w:r>
      <w:r w:rsidR="003F63BC">
        <w:rPr>
          <w:sz w:val="22"/>
          <w:szCs w:val="22"/>
          <w:lang w:val="en-AU"/>
        </w:rPr>
        <w:t xml:space="preserve">for </w:t>
      </w:r>
      <w:r w:rsidR="00E059F5">
        <w:rPr>
          <w:sz w:val="22"/>
          <w:szCs w:val="22"/>
          <w:lang w:val="en-AU"/>
        </w:rPr>
        <w:t xml:space="preserve">the subject area.  </w:t>
      </w:r>
      <w:r w:rsidR="003F63BC">
        <w:rPr>
          <w:sz w:val="22"/>
          <w:szCs w:val="22"/>
          <w:lang w:val="en-AU"/>
        </w:rPr>
        <w:t xml:space="preserve">This person would monitor international activities and developments in the subject area and liaise with APLMF members on that subject when needed. </w:t>
      </w:r>
      <w:r w:rsidR="00993839">
        <w:rPr>
          <w:sz w:val="22"/>
          <w:szCs w:val="22"/>
          <w:lang w:val="en-AU"/>
        </w:rPr>
        <w:t xml:space="preserve">  </w:t>
      </w:r>
    </w:p>
    <w:p w14:paraId="759F3826" w14:textId="4D9980C7" w:rsidR="00F82129" w:rsidRDefault="003F63BC" w:rsidP="00A16E00">
      <w:pPr>
        <w:pStyle w:val="ListParagraph"/>
        <w:numPr>
          <w:ilvl w:val="0"/>
          <w:numId w:val="19"/>
        </w:numPr>
        <w:spacing w:before="120"/>
        <w:ind w:left="714" w:hanging="357"/>
        <w:contextualSpacing w:val="0"/>
        <w:rPr>
          <w:sz w:val="22"/>
          <w:szCs w:val="22"/>
          <w:lang w:val="en-AU"/>
        </w:rPr>
      </w:pPr>
      <w:r>
        <w:rPr>
          <w:sz w:val="22"/>
          <w:szCs w:val="22"/>
          <w:lang w:val="en-AU"/>
        </w:rPr>
        <w:t>Working Groups</w:t>
      </w:r>
      <w:r w:rsidR="00993839">
        <w:rPr>
          <w:sz w:val="22"/>
          <w:szCs w:val="22"/>
          <w:lang w:val="en-AU"/>
        </w:rPr>
        <w:t xml:space="preserve"> focus on a time bound work programme of specific projects.</w:t>
      </w:r>
    </w:p>
    <w:p w14:paraId="48E1AFBE" w14:textId="60A2FD4F" w:rsidR="00F82129" w:rsidRPr="00993839" w:rsidRDefault="002B4289" w:rsidP="00A16E00">
      <w:pPr>
        <w:pStyle w:val="ListParagraph"/>
        <w:numPr>
          <w:ilvl w:val="0"/>
          <w:numId w:val="19"/>
        </w:numPr>
        <w:spacing w:before="120"/>
        <w:ind w:left="714" w:hanging="357"/>
        <w:contextualSpacing w:val="0"/>
        <w:rPr>
          <w:i/>
          <w:sz w:val="22"/>
          <w:szCs w:val="22"/>
          <w:lang w:val="en-AU"/>
        </w:rPr>
      </w:pPr>
      <w:r>
        <w:rPr>
          <w:sz w:val="22"/>
          <w:szCs w:val="22"/>
          <w:lang w:val="en-AU"/>
        </w:rPr>
        <w:t>Working Group</w:t>
      </w:r>
      <w:r w:rsidR="00993839">
        <w:rPr>
          <w:sz w:val="22"/>
          <w:szCs w:val="22"/>
          <w:lang w:val="en-AU"/>
        </w:rPr>
        <w:t xml:space="preserve">s </w:t>
      </w:r>
      <w:r w:rsidR="00E466B9">
        <w:rPr>
          <w:sz w:val="22"/>
          <w:szCs w:val="22"/>
          <w:lang w:val="en-AU"/>
        </w:rPr>
        <w:t xml:space="preserve">agreeing to </w:t>
      </w:r>
      <w:r>
        <w:rPr>
          <w:sz w:val="22"/>
          <w:szCs w:val="22"/>
          <w:lang w:val="en-AU"/>
        </w:rPr>
        <w:t>work to the</w:t>
      </w:r>
      <w:r w:rsidR="00E466B9">
        <w:rPr>
          <w:sz w:val="22"/>
          <w:szCs w:val="22"/>
          <w:lang w:val="en-AU"/>
        </w:rPr>
        <w:t xml:space="preserve"> new</w:t>
      </w:r>
      <w:r>
        <w:rPr>
          <w:sz w:val="22"/>
          <w:szCs w:val="22"/>
          <w:lang w:val="en-AU"/>
        </w:rPr>
        <w:t xml:space="preserve"> </w:t>
      </w:r>
      <w:r w:rsidRPr="00993839">
        <w:rPr>
          <w:i/>
          <w:sz w:val="22"/>
          <w:szCs w:val="22"/>
          <w:lang w:val="en-AU"/>
        </w:rPr>
        <w:t>Guidelines and O</w:t>
      </w:r>
      <w:r w:rsidR="00F82129" w:rsidRPr="00993839">
        <w:rPr>
          <w:i/>
          <w:sz w:val="22"/>
          <w:szCs w:val="22"/>
          <w:lang w:val="en-AU"/>
        </w:rPr>
        <w:t>perating procedures</w:t>
      </w:r>
    </w:p>
    <w:p w14:paraId="0EDB0CC1" w14:textId="77777777" w:rsidR="00BA5703" w:rsidRPr="00A0510D" w:rsidRDefault="00BA5703" w:rsidP="00BA4D5A">
      <w:pPr>
        <w:rPr>
          <w:sz w:val="22"/>
          <w:szCs w:val="22"/>
          <w:lang w:val="en-AU"/>
        </w:rPr>
      </w:pPr>
    </w:p>
    <w:p w14:paraId="3E1E3E9B" w14:textId="77777777" w:rsidR="00A16E00" w:rsidRDefault="00A16E00" w:rsidP="00F63CC8">
      <w:pPr>
        <w:pStyle w:val="Heading1"/>
        <w:rPr>
          <w:color w:val="0070C0"/>
          <w:lang w:val="en-AU"/>
        </w:rPr>
      </w:pPr>
    </w:p>
    <w:p w14:paraId="035EE871" w14:textId="3C5FB136" w:rsidR="00F63CC8" w:rsidRPr="0035019F" w:rsidRDefault="00010BAD" w:rsidP="00F63CC8">
      <w:pPr>
        <w:pStyle w:val="Heading1"/>
        <w:rPr>
          <w:color w:val="0070C0"/>
          <w:lang w:val="en-AU"/>
        </w:rPr>
      </w:pPr>
      <w:r w:rsidRPr="0035019F">
        <w:rPr>
          <w:color w:val="0070C0"/>
          <w:lang w:val="en-AU"/>
        </w:rPr>
        <w:t>Summary of actions from Tokyo</w:t>
      </w:r>
    </w:p>
    <w:p w14:paraId="6B07DFBC" w14:textId="13AD5177" w:rsidR="00F63CC8" w:rsidRPr="00A0510D" w:rsidRDefault="00BA5703" w:rsidP="00F63CC8">
      <w:pPr>
        <w:rPr>
          <w:b/>
          <w:sz w:val="22"/>
          <w:szCs w:val="22"/>
          <w:lang w:val="en-AU"/>
        </w:rPr>
      </w:pPr>
      <w:r w:rsidRPr="00A0510D">
        <w:rPr>
          <w:b/>
          <w:sz w:val="22"/>
          <w:szCs w:val="22"/>
          <w:lang w:val="en-AU"/>
        </w:rPr>
        <w:t>(</w:t>
      </w:r>
      <w:r w:rsidR="00364164" w:rsidRPr="00A0510D">
        <w:rPr>
          <w:b/>
          <w:sz w:val="22"/>
          <w:szCs w:val="22"/>
          <w:lang w:val="en-AU"/>
        </w:rPr>
        <w:t>Refer</w:t>
      </w:r>
      <w:r w:rsidRPr="00A0510D">
        <w:rPr>
          <w:b/>
          <w:sz w:val="22"/>
          <w:szCs w:val="22"/>
          <w:lang w:val="en-AU"/>
        </w:rPr>
        <w:t xml:space="preserve"> to the Appendix 1 summary of </w:t>
      </w:r>
      <w:r w:rsidR="00E466B9">
        <w:rPr>
          <w:b/>
          <w:sz w:val="22"/>
          <w:szCs w:val="22"/>
          <w:lang w:val="en-AU"/>
        </w:rPr>
        <w:t xml:space="preserve">new </w:t>
      </w:r>
      <w:r w:rsidRPr="00A0510D">
        <w:rPr>
          <w:b/>
          <w:sz w:val="22"/>
          <w:szCs w:val="22"/>
          <w:lang w:val="en-AU"/>
        </w:rPr>
        <w:t>Guidelines and Operating processes)</w:t>
      </w:r>
    </w:p>
    <w:p w14:paraId="78A02039" w14:textId="77777777" w:rsidR="00BA5703" w:rsidRPr="00A0510D" w:rsidRDefault="00BA5703" w:rsidP="00F63CC8">
      <w:pPr>
        <w:rPr>
          <w:sz w:val="22"/>
          <w:szCs w:val="22"/>
          <w:lang w:val="en-AU"/>
        </w:rPr>
      </w:pPr>
    </w:p>
    <w:p w14:paraId="49DF6688" w14:textId="1743A6AC" w:rsidR="00BA5703" w:rsidRPr="0035019F" w:rsidRDefault="00F75495" w:rsidP="00F75495">
      <w:pPr>
        <w:pStyle w:val="ListParagraph"/>
        <w:numPr>
          <w:ilvl w:val="0"/>
          <w:numId w:val="4"/>
        </w:numPr>
        <w:rPr>
          <w:b/>
          <w:color w:val="0070C0"/>
          <w:lang w:val="en-AU"/>
        </w:rPr>
      </w:pPr>
      <w:r w:rsidRPr="0035019F">
        <w:rPr>
          <w:b/>
          <w:color w:val="0070C0"/>
          <w:lang w:val="en-AU"/>
        </w:rPr>
        <w:t>Working Group structure</w:t>
      </w:r>
      <w:r w:rsidR="00B76063" w:rsidRPr="0035019F">
        <w:rPr>
          <w:b/>
          <w:color w:val="0070C0"/>
          <w:lang w:val="en-AU"/>
        </w:rPr>
        <w:t xml:space="preserve"> </w:t>
      </w:r>
    </w:p>
    <w:p w14:paraId="2BF40EAB" w14:textId="0702D956" w:rsidR="00C96CD6" w:rsidRPr="00A0510D" w:rsidRDefault="00C96CD6" w:rsidP="00F75495">
      <w:pPr>
        <w:rPr>
          <w:sz w:val="22"/>
          <w:szCs w:val="22"/>
          <w:lang w:val="en-AU"/>
        </w:rPr>
      </w:pPr>
      <w:r w:rsidRPr="00A0510D">
        <w:rPr>
          <w:sz w:val="22"/>
          <w:szCs w:val="22"/>
          <w:lang w:val="en-AU"/>
        </w:rPr>
        <w:t xml:space="preserve">In </w:t>
      </w:r>
      <w:r w:rsidR="003F08A2" w:rsidRPr="00A0510D">
        <w:rPr>
          <w:sz w:val="22"/>
          <w:szCs w:val="22"/>
          <w:lang w:val="en-AU"/>
        </w:rPr>
        <w:t xml:space="preserve">Hawaii and </w:t>
      </w:r>
      <w:r w:rsidR="0042581E">
        <w:rPr>
          <w:sz w:val="22"/>
          <w:szCs w:val="22"/>
          <w:lang w:val="en-AU"/>
        </w:rPr>
        <w:t xml:space="preserve">Tokyo it was </w:t>
      </w:r>
      <w:r w:rsidR="003F08A2" w:rsidRPr="00A0510D">
        <w:rPr>
          <w:sz w:val="22"/>
          <w:szCs w:val="22"/>
          <w:lang w:val="en-AU"/>
        </w:rPr>
        <w:t xml:space="preserve">discussed and </w:t>
      </w:r>
      <w:r w:rsidRPr="00A0510D">
        <w:rPr>
          <w:sz w:val="22"/>
          <w:szCs w:val="22"/>
          <w:lang w:val="en-AU"/>
        </w:rPr>
        <w:t xml:space="preserve">agreed </w:t>
      </w:r>
      <w:r w:rsidR="003F08A2" w:rsidRPr="00A0510D">
        <w:rPr>
          <w:sz w:val="22"/>
          <w:szCs w:val="22"/>
          <w:lang w:val="en-AU"/>
        </w:rPr>
        <w:t xml:space="preserve">in general that </w:t>
      </w:r>
      <w:r w:rsidRPr="00A0510D">
        <w:rPr>
          <w:sz w:val="22"/>
          <w:szCs w:val="22"/>
          <w:lang w:val="en-AU"/>
        </w:rPr>
        <w:t>the following changes</w:t>
      </w:r>
      <w:r w:rsidR="00F75495" w:rsidRPr="00A0510D">
        <w:rPr>
          <w:sz w:val="22"/>
          <w:szCs w:val="22"/>
          <w:lang w:val="en-AU"/>
        </w:rPr>
        <w:t xml:space="preserve"> to Working Groups</w:t>
      </w:r>
      <w:r w:rsidR="003F08A2" w:rsidRPr="00A0510D">
        <w:rPr>
          <w:sz w:val="22"/>
          <w:szCs w:val="22"/>
          <w:lang w:val="en-AU"/>
        </w:rPr>
        <w:t xml:space="preserve"> needed to be made to ensure they are relevant to the Forum members:</w:t>
      </w:r>
    </w:p>
    <w:p w14:paraId="4E8FEAA3" w14:textId="2F19ED01" w:rsidR="00C96CD6" w:rsidRPr="00A0510D" w:rsidRDefault="00C96CD6" w:rsidP="00A16E00">
      <w:pPr>
        <w:pStyle w:val="ListParagraph"/>
        <w:numPr>
          <w:ilvl w:val="0"/>
          <w:numId w:val="5"/>
        </w:numPr>
        <w:spacing w:before="120"/>
        <w:ind w:left="714" w:hanging="357"/>
        <w:contextualSpacing w:val="0"/>
        <w:rPr>
          <w:sz w:val="22"/>
          <w:szCs w:val="22"/>
          <w:lang w:val="en-AU"/>
        </w:rPr>
      </w:pPr>
      <w:r w:rsidRPr="00A0510D">
        <w:rPr>
          <w:sz w:val="22"/>
          <w:szCs w:val="22"/>
          <w:lang w:val="en-AU"/>
        </w:rPr>
        <w:t>Working Group membership</w:t>
      </w:r>
      <w:r w:rsidR="00C75E97" w:rsidRPr="00A0510D">
        <w:rPr>
          <w:sz w:val="22"/>
          <w:szCs w:val="22"/>
          <w:lang w:val="en-AU"/>
        </w:rPr>
        <w:t xml:space="preserve"> needs to be more active and engaged</w:t>
      </w:r>
    </w:p>
    <w:p w14:paraId="496ED9A9" w14:textId="06874885" w:rsidR="00242FB7" w:rsidRPr="00A0510D" w:rsidRDefault="00F75495" w:rsidP="00A16E00">
      <w:pPr>
        <w:pStyle w:val="ListParagraph"/>
        <w:numPr>
          <w:ilvl w:val="0"/>
          <w:numId w:val="5"/>
        </w:numPr>
        <w:spacing w:before="120"/>
        <w:ind w:left="714" w:hanging="357"/>
        <w:contextualSpacing w:val="0"/>
        <w:rPr>
          <w:sz w:val="22"/>
          <w:szCs w:val="22"/>
          <w:lang w:val="en-AU"/>
        </w:rPr>
      </w:pPr>
      <w:r w:rsidRPr="00A0510D">
        <w:rPr>
          <w:sz w:val="22"/>
          <w:szCs w:val="22"/>
          <w:lang w:val="en-AU"/>
        </w:rPr>
        <w:t xml:space="preserve">Role and responsibilities of </w:t>
      </w:r>
      <w:r w:rsidR="00C96CD6" w:rsidRPr="00A0510D">
        <w:rPr>
          <w:sz w:val="22"/>
          <w:szCs w:val="22"/>
          <w:lang w:val="en-AU"/>
        </w:rPr>
        <w:t>the Working Group Chair</w:t>
      </w:r>
      <w:r w:rsidR="00C75E97" w:rsidRPr="00A0510D">
        <w:rPr>
          <w:sz w:val="22"/>
          <w:szCs w:val="22"/>
          <w:lang w:val="en-AU"/>
        </w:rPr>
        <w:t xml:space="preserve"> needs to be more clearly articulated with greater support f</w:t>
      </w:r>
      <w:r w:rsidR="003F08A2" w:rsidRPr="00A0510D">
        <w:rPr>
          <w:sz w:val="22"/>
          <w:szCs w:val="22"/>
          <w:lang w:val="en-AU"/>
        </w:rPr>
        <w:t>rom members and the Secretariat</w:t>
      </w:r>
    </w:p>
    <w:p w14:paraId="28833169" w14:textId="463BD3DF" w:rsidR="00C96CD6" w:rsidRPr="00A0510D" w:rsidRDefault="000131C9" w:rsidP="00A16E00">
      <w:pPr>
        <w:pStyle w:val="ListParagraph"/>
        <w:numPr>
          <w:ilvl w:val="0"/>
          <w:numId w:val="5"/>
        </w:numPr>
        <w:spacing w:before="120"/>
        <w:ind w:left="714" w:hanging="357"/>
        <w:contextualSpacing w:val="0"/>
        <w:rPr>
          <w:sz w:val="22"/>
          <w:szCs w:val="22"/>
          <w:lang w:val="en-AU"/>
        </w:rPr>
      </w:pPr>
      <w:r w:rsidRPr="00A0510D">
        <w:rPr>
          <w:sz w:val="22"/>
          <w:szCs w:val="22"/>
          <w:lang w:val="en-AU"/>
        </w:rPr>
        <w:t>That the Roles and R</w:t>
      </w:r>
      <w:r w:rsidR="00C96CD6" w:rsidRPr="00A0510D">
        <w:rPr>
          <w:sz w:val="22"/>
          <w:szCs w:val="22"/>
          <w:lang w:val="en-AU"/>
        </w:rPr>
        <w:t>esponsibilities of members</w:t>
      </w:r>
      <w:r w:rsidRPr="00A0510D">
        <w:rPr>
          <w:sz w:val="22"/>
          <w:szCs w:val="22"/>
          <w:lang w:val="en-AU"/>
        </w:rPr>
        <w:t xml:space="preserve"> needs to be clearly articulated</w:t>
      </w:r>
    </w:p>
    <w:p w14:paraId="71FEA97E" w14:textId="1A49208A" w:rsidR="003F08A2" w:rsidRPr="00A0510D" w:rsidRDefault="003F08A2" w:rsidP="00A16E00">
      <w:pPr>
        <w:pStyle w:val="ListParagraph"/>
        <w:numPr>
          <w:ilvl w:val="0"/>
          <w:numId w:val="5"/>
        </w:numPr>
        <w:spacing w:before="120"/>
        <w:ind w:left="714" w:hanging="357"/>
        <w:contextualSpacing w:val="0"/>
        <w:rPr>
          <w:sz w:val="22"/>
          <w:szCs w:val="22"/>
          <w:lang w:val="en-AU"/>
        </w:rPr>
      </w:pPr>
      <w:r w:rsidRPr="00A0510D">
        <w:rPr>
          <w:sz w:val="22"/>
          <w:szCs w:val="22"/>
          <w:lang w:val="en-AU"/>
        </w:rPr>
        <w:t xml:space="preserve">Working Groups need to be clear about the frequency by which they meet, </w:t>
      </w:r>
      <w:r w:rsidR="002B4289">
        <w:rPr>
          <w:sz w:val="22"/>
          <w:szCs w:val="22"/>
          <w:lang w:val="en-AU"/>
        </w:rPr>
        <w:t xml:space="preserve">a clear </w:t>
      </w:r>
      <w:r w:rsidRPr="00A0510D">
        <w:rPr>
          <w:sz w:val="22"/>
          <w:szCs w:val="22"/>
          <w:lang w:val="en-AU"/>
        </w:rPr>
        <w:t>structure and outcomes</w:t>
      </w:r>
      <w:r w:rsidR="002B4289">
        <w:rPr>
          <w:sz w:val="22"/>
          <w:szCs w:val="22"/>
          <w:lang w:val="en-AU"/>
        </w:rPr>
        <w:t xml:space="preserve"> are well articulated</w:t>
      </w:r>
    </w:p>
    <w:p w14:paraId="4F722109" w14:textId="66FB9A81" w:rsidR="00670CFD" w:rsidRDefault="00F75495" w:rsidP="00A16E00">
      <w:pPr>
        <w:pStyle w:val="ListParagraph"/>
        <w:numPr>
          <w:ilvl w:val="0"/>
          <w:numId w:val="5"/>
        </w:numPr>
        <w:spacing w:before="120"/>
        <w:ind w:left="714" w:hanging="357"/>
        <w:contextualSpacing w:val="0"/>
        <w:rPr>
          <w:sz w:val="22"/>
          <w:szCs w:val="22"/>
          <w:lang w:val="en-AU"/>
        </w:rPr>
      </w:pPr>
      <w:r w:rsidRPr="00A0510D">
        <w:rPr>
          <w:sz w:val="22"/>
          <w:szCs w:val="22"/>
          <w:lang w:val="en-AU"/>
        </w:rPr>
        <w:t>W</w:t>
      </w:r>
      <w:r w:rsidR="00C743A8" w:rsidRPr="00A0510D">
        <w:rPr>
          <w:sz w:val="22"/>
          <w:szCs w:val="22"/>
          <w:lang w:val="en-AU"/>
        </w:rPr>
        <w:t>orking Group outputs</w:t>
      </w:r>
      <w:r w:rsidR="000131C9" w:rsidRPr="00A0510D">
        <w:rPr>
          <w:sz w:val="22"/>
          <w:szCs w:val="22"/>
          <w:lang w:val="en-AU"/>
        </w:rPr>
        <w:t xml:space="preserve"> must be more visible; </w:t>
      </w:r>
      <w:r w:rsidR="00C743A8" w:rsidRPr="00A0510D">
        <w:rPr>
          <w:sz w:val="22"/>
          <w:szCs w:val="22"/>
          <w:lang w:val="en-AU"/>
        </w:rPr>
        <w:t xml:space="preserve">ensuring all </w:t>
      </w:r>
      <w:r w:rsidR="00C90411">
        <w:rPr>
          <w:sz w:val="22"/>
          <w:szCs w:val="22"/>
          <w:lang w:val="en-AU"/>
        </w:rPr>
        <w:t>W</w:t>
      </w:r>
      <w:r w:rsidR="00C743A8" w:rsidRPr="00A0510D">
        <w:rPr>
          <w:sz w:val="22"/>
          <w:szCs w:val="22"/>
          <w:lang w:val="en-AU"/>
        </w:rPr>
        <w:t xml:space="preserve">orking </w:t>
      </w:r>
      <w:r w:rsidR="00C90411">
        <w:rPr>
          <w:sz w:val="22"/>
          <w:szCs w:val="22"/>
          <w:lang w:val="en-AU"/>
        </w:rPr>
        <w:t>G</w:t>
      </w:r>
      <w:r w:rsidR="00C743A8" w:rsidRPr="00A0510D">
        <w:rPr>
          <w:sz w:val="22"/>
          <w:szCs w:val="22"/>
          <w:lang w:val="en-AU"/>
        </w:rPr>
        <w:t>roups have Terms of R</w:t>
      </w:r>
      <w:r w:rsidRPr="00A0510D">
        <w:rPr>
          <w:sz w:val="22"/>
          <w:szCs w:val="22"/>
          <w:lang w:val="en-AU"/>
        </w:rPr>
        <w:t>eferen</w:t>
      </w:r>
      <w:r w:rsidR="00C743A8" w:rsidRPr="00A0510D">
        <w:rPr>
          <w:sz w:val="22"/>
          <w:szCs w:val="22"/>
          <w:lang w:val="en-AU"/>
        </w:rPr>
        <w:t>ce</w:t>
      </w:r>
      <w:r w:rsidRPr="00A0510D">
        <w:rPr>
          <w:sz w:val="22"/>
          <w:szCs w:val="22"/>
          <w:lang w:val="en-AU"/>
        </w:rPr>
        <w:t xml:space="preserve">, time </w:t>
      </w:r>
      <w:r w:rsidR="00C743A8" w:rsidRPr="00A0510D">
        <w:rPr>
          <w:sz w:val="22"/>
          <w:szCs w:val="22"/>
          <w:lang w:val="en-AU"/>
        </w:rPr>
        <w:t>bound</w:t>
      </w:r>
      <w:r w:rsidR="00BA5703" w:rsidRPr="00A0510D">
        <w:rPr>
          <w:sz w:val="22"/>
          <w:szCs w:val="22"/>
          <w:lang w:val="en-AU"/>
        </w:rPr>
        <w:t xml:space="preserve"> tasks, annual work plans</w:t>
      </w:r>
      <w:r w:rsidR="00C743A8" w:rsidRPr="00A0510D">
        <w:rPr>
          <w:sz w:val="22"/>
          <w:szCs w:val="22"/>
          <w:lang w:val="en-AU"/>
        </w:rPr>
        <w:t xml:space="preserve"> and report back annually on progress.</w:t>
      </w:r>
    </w:p>
    <w:p w14:paraId="6E78845C" w14:textId="1EE37F38" w:rsidR="001F729B" w:rsidRDefault="001F729B" w:rsidP="00A16E00">
      <w:pPr>
        <w:pStyle w:val="ListParagraph"/>
        <w:numPr>
          <w:ilvl w:val="0"/>
          <w:numId w:val="5"/>
        </w:numPr>
        <w:spacing w:before="120"/>
        <w:ind w:left="714" w:hanging="357"/>
        <w:contextualSpacing w:val="0"/>
        <w:rPr>
          <w:sz w:val="22"/>
          <w:szCs w:val="22"/>
          <w:lang w:val="en-AU"/>
        </w:rPr>
      </w:pPr>
      <w:r>
        <w:rPr>
          <w:sz w:val="22"/>
          <w:szCs w:val="22"/>
          <w:lang w:val="en-AU"/>
        </w:rPr>
        <w:t>Must be aligned to APEC goals and work programme</w:t>
      </w:r>
    </w:p>
    <w:p w14:paraId="2C41199C" w14:textId="77777777" w:rsidR="00F82129" w:rsidRPr="00F82129" w:rsidRDefault="00F82129" w:rsidP="00F82129">
      <w:pPr>
        <w:pStyle w:val="ListParagraph"/>
        <w:rPr>
          <w:sz w:val="22"/>
          <w:szCs w:val="22"/>
          <w:lang w:val="en-AU"/>
        </w:rPr>
      </w:pPr>
    </w:p>
    <w:p w14:paraId="210D1FDC" w14:textId="65CC6C7C" w:rsidR="00F82129" w:rsidRPr="0035019F" w:rsidRDefault="00F82129" w:rsidP="005F090E">
      <w:pPr>
        <w:pStyle w:val="ListParagraph"/>
        <w:numPr>
          <w:ilvl w:val="0"/>
          <w:numId w:val="4"/>
        </w:numPr>
        <w:rPr>
          <w:b/>
          <w:color w:val="0070C0"/>
          <w:lang w:val="en-AU"/>
        </w:rPr>
      </w:pPr>
      <w:r w:rsidRPr="0035019F">
        <w:rPr>
          <w:b/>
          <w:color w:val="0070C0"/>
          <w:lang w:val="en-AU"/>
        </w:rPr>
        <w:t xml:space="preserve">Establishing </w:t>
      </w:r>
      <w:r w:rsidR="005F090E" w:rsidRPr="0035019F">
        <w:rPr>
          <w:b/>
          <w:i/>
          <w:color w:val="0070C0"/>
          <w:lang w:val="en-AU"/>
        </w:rPr>
        <w:t>Point of Contact</w:t>
      </w:r>
      <w:r w:rsidR="005F090E" w:rsidRPr="0035019F">
        <w:rPr>
          <w:b/>
          <w:color w:val="0070C0"/>
          <w:lang w:val="en-AU"/>
        </w:rPr>
        <w:t xml:space="preserve"> or </w:t>
      </w:r>
      <w:r w:rsidR="005F090E" w:rsidRPr="0035019F">
        <w:rPr>
          <w:b/>
          <w:i/>
          <w:color w:val="0070C0"/>
          <w:lang w:val="en-AU"/>
        </w:rPr>
        <w:t>Subject Matter Expert</w:t>
      </w:r>
      <w:r w:rsidR="005F090E" w:rsidRPr="0035019F">
        <w:rPr>
          <w:b/>
          <w:color w:val="0070C0"/>
          <w:lang w:val="en-AU"/>
        </w:rPr>
        <w:t>s</w:t>
      </w:r>
    </w:p>
    <w:p w14:paraId="0F8C069A" w14:textId="112DE070" w:rsidR="00F82129" w:rsidRPr="00335E14" w:rsidRDefault="005F090E" w:rsidP="00F82129">
      <w:pPr>
        <w:rPr>
          <w:sz w:val="22"/>
          <w:szCs w:val="22"/>
          <w:lang w:val="en-AU"/>
        </w:rPr>
      </w:pPr>
      <w:r>
        <w:rPr>
          <w:sz w:val="22"/>
          <w:szCs w:val="22"/>
          <w:lang w:val="en-AU"/>
        </w:rPr>
        <w:t>The</w:t>
      </w:r>
      <w:r w:rsidR="00F82129" w:rsidRPr="00335E14">
        <w:rPr>
          <w:sz w:val="22"/>
          <w:szCs w:val="22"/>
          <w:lang w:val="en-AU"/>
        </w:rPr>
        <w:t xml:space="preserve"> current Working Groups have been in place for </w:t>
      </w:r>
      <w:r>
        <w:rPr>
          <w:sz w:val="22"/>
          <w:szCs w:val="22"/>
          <w:lang w:val="en-AU"/>
        </w:rPr>
        <w:t>many y</w:t>
      </w:r>
      <w:r w:rsidR="00F82129" w:rsidRPr="00335E14">
        <w:rPr>
          <w:sz w:val="22"/>
          <w:szCs w:val="22"/>
          <w:lang w:val="en-AU"/>
        </w:rPr>
        <w:t xml:space="preserve">ears and some </w:t>
      </w:r>
      <w:r w:rsidR="005B272E">
        <w:rPr>
          <w:sz w:val="22"/>
          <w:szCs w:val="22"/>
          <w:lang w:val="en-AU"/>
        </w:rPr>
        <w:t>g</w:t>
      </w:r>
      <w:r w:rsidR="002B4289">
        <w:rPr>
          <w:sz w:val="22"/>
          <w:szCs w:val="22"/>
          <w:lang w:val="en-AU"/>
        </w:rPr>
        <w:t xml:space="preserve">roups </w:t>
      </w:r>
      <w:r>
        <w:rPr>
          <w:sz w:val="22"/>
          <w:szCs w:val="22"/>
          <w:lang w:val="en-AU"/>
        </w:rPr>
        <w:t>do not currently have active projects or membership</w:t>
      </w:r>
      <w:r w:rsidR="00244C56">
        <w:rPr>
          <w:sz w:val="22"/>
          <w:szCs w:val="22"/>
          <w:lang w:val="en-AU"/>
        </w:rPr>
        <w:t xml:space="preserve">.  These groups </w:t>
      </w:r>
      <w:r>
        <w:rPr>
          <w:sz w:val="22"/>
          <w:szCs w:val="22"/>
          <w:lang w:val="en-AU"/>
        </w:rPr>
        <w:t xml:space="preserve">may </w:t>
      </w:r>
      <w:r w:rsidR="002B4289">
        <w:rPr>
          <w:sz w:val="22"/>
          <w:szCs w:val="22"/>
          <w:lang w:val="en-AU"/>
        </w:rPr>
        <w:t xml:space="preserve">no longer </w:t>
      </w:r>
      <w:r>
        <w:rPr>
          <w:sz w:val="22"/>
          <w:szCs w:val="22"/>
          <w:lang w:val="en-AU"/>
        </w:rPr>
        <w:t xml:space="preserve">be </w:t>
      </w:r>
      <w:r w:rsidR="00F82129" w:rsidRPr="00335E14">
        <w:rPr>
          <w:sz w:val="22"/>
          <w:szCs w:val="22"/>
          <w:lang w:val="en-AU"/>
        </w:rPr>
        <w:t>needed</w:t>
      </w:r>
      <w:r w:rsidR="002B4289">
        <w:rPr>
          <w:sz w:val="22"/>
          <w:szCs w:val="22"/>
          <w:lang w:val="en-AU"/>
        </w:rPr>
        <w:t>,</w:t>
      </w:r>
      <w:r w:rsidR="00F82129" w:rsidRPr="00335E14">
        <w:rPr>
          <w:sz w:val="22"/>
          <w:szCs w:val="22"/>
          <w:lang w:val="en-AU"/>
        </w:rPr>
        <w:t xml:space="preserve"> however the</w:t>
      </w:r>
      <w:r w:rsidR="005B272E">
        <w:rPr>
          <w:sz w:val="22"/>
          <w:szCs w:val="22"/>
          <w:lang w:val="en-AU"/>
        </w:rPr>
        <w:t>ir</w:t>
      </w:r>
      <w:r w:rsidR="00F82129" w:rsidRPr="00335E14">
        <w:rPr>
          <w:sz w:val="22"/>
          <w:szCs w:val="22"/>
          <w:lang w:val="en-AU"/>
        </w:rPr>
        <w:t xml:space="preserve"> knowledge and expertise needs to be r</w:t>
      </w:r>
      <w:r w:rsidR="00335E14" w:rsidRPr="00335E14">
        <w:rPr>
          <w:sz w:val="22"/>
          <w:szCs w:val="22"/>
          <w:lang w:val="en-AU"/>
        </w:rPr>
        <w:t>etained</w:t>
      </w:r>
      <w:r w:rsidR="00244C56">
        <w:rPr>
          <w:sz w:val="22"/>
          <w:szCs w:val="22"/>
          <w:lang w:val="en-AU"/>
        </w:rPr>
        <w:t xml:space="preserve"> by APLMF</w:t>
      </w:r>
      <w:r w:rsidR="00335E14" w:rsidRPr="00335E14">
        <w:rPr>
          <w:sz w:val="22"/>
          <w:szCs w:val="22"/>
          <w:lang w:val="en-AU"/>
        </w:rPr>
        <w:t xml:space="preserve">. It is </w:t>
      </w:r>
      <w:r w:rsidR="003109C1">
        <w:rPr>
          <w:sz w:val="22"/>
          <w:szCs w:val="22"/>
          <w:lang w:val="en-AU"/>
        </w:rPr>
        <w:t>suggested that</w:t>
      </w:r>
      <w:r w:rsidR="00335E14" w:rsidRPr="00335E14">
        <w:rPr>
          <w:sz w:val="22"/>
          <w:szCs w:val="22"/>
          <w:lang w:val="en-AU"/>
        </w:rPr>
        <w:t xml:space="preserve"> if a Working Group is </w:t>
      </w:r>
      <w:r w:rsidR="002B4289">
        <w:rPr>
          <w:sz w:val="22"/>
          <w:szCs w:val="22"/>
          <w:lang w:val="en-AU"/>
        </w:rPr>
        <w:t>dis-</w:t>
      </w:r>
      <w:r w:rsidR="00F82129" w:rsidRPr="00335E14">
        <w:rPr>
          <w:sz w:val="22"/>
          <w:szCs w:val="22"/>
          <w:lang w:val="en-AU"/>
        </w:rPr>
        <w:t>established</w:t>
      </w:r>
      <w:r w:rsidR="003109C1">
        <w:rPr>
          <w:sz w:val="22"/>
          <w:szCs w:val="22"/>
          <w:lang w:val="en-AU"/>
        </w:rPr>
        <w:t>,</w:t>
      </w:r>
      <w:r w:rsidR="00F82129" w:rsidRPr="00335E14">
        <w:rPr>
          <w:sz w:val="22"/>
          <w:szCs w:val="22"/>
          <w:lang w:val="en-AU"/>
        </w:rPr>
        <w:t xml:space="preserve"> </w:t>
      </w:r>
      <w:r>
        <w:rPr>
          <w:sz w:val="22"/>
          <w:szCs w:val="22"/>
          <w:lang w:val="en-AU"/>
        </w:rPr>
        <w:t xml:space="preserve">an APLMF </w:t>
      </w:r>
      <w:r w:rsidRPr="005F090E">
        <w:rPr>
          <w:i/>
          <w:sz w:val="22"/>
          <w:szCs w:val="22"/>
          <w:lang w:val="en-AU"/>
        </w:rPr>
        <w:t>Point of Contact</w:t>
      </w:r>
      <w:r w:rsidRPr="005F090E">
        <w:rPr>
          <w:sz w:val="22"/>
          <w:szCs w:val="22"/>
          <w:lang w:val="en-AU"/>
        </w:rPr>
        <w:t xml:space="preserve"> or </w:t>
      </w:r>
      <w:r w:rsidRPr="005F090E">
        <w:rPr>
          <w:i/>
          <w:sz w:val="22"/>
          <w:szCs w:val="22"/>
          <w:lang w:val="en-AU"/>
        </w:rPr>
        <w:t>Subject Matter Expert</w:t>
      </w:r>
      <w:r>
        <w:rPr>
          <w:i/>
          <w:sz w:val="22"/>
          <w:szCs w:val="22"/>
          <w:lang w:val="en-AU"/>
        </w:rPr>
        <w:t xml:space="preserve"> </w:t>
      </w:r>
      <w:r w:rsidR="002B4289">
        <w:rPr>
          <w:sz w:val="22"/>
          <w:szCs w:val="22"/>
          <w:lang w:val="en-AU"/>
        </w:rPr>
        <w:t xml:space="preserve">on </w:t>
      </w:r>
      <w:r>
        <w:rPr>
          <w:sz w:val="22"/>
          <w:szCs w:val="22"/>
          <w:lang w:val="en-AU"/>
        </w:rPr>
        <w:t xml:space="preserve">that subject </w:t>
      </w:r>
      <w:r w:rsidR="003163A7">
        <w:rPr>
          <w:sz w:val="22"/>
          <w:szCs w:val="22"/>
          <w:lang w:val="en-AU"/>
        </w:rPr>
        <w:t xml:space="preserve">area </w:t>
      </w:r>
      <w:r w:rsidR="003109C1">
        <w:rPr>
          <w:sz w:val="22"/>
          <w:szCs w:val="22"/>
          <w:lang w:val="en-AU"/>
        </w:rPr>
        <w:t xml:space="preserve">is </w:t>
      </w:r>
      <w:r w:rsidR="00F82129" w:rsidRPr="00335E14">
        <w:rPr>
          <w:sz w:val="22"/>
          <w:szCs w:val="22"/>
          <w:lang w:val="en-AU"/>
        </w:rPr>
        <w:t xml:space="preserve">identified </w:t>
      </w:r>
      <w:r w:rsidR="005B272E">
        <w:rPr>
          <w:sz w:val="22"/>
          <w:szCs w:val="22"/>
          <w:lang w:val="en-AU"/>
        </w:rPr>
        <w:t xml:space="preserve">by </w:t>
      </w:r>
      <w:r w:rsidR="003163A7">
        <w:rPr>
          <w:sz w:val="22"/>
          <w:szCs w:val="22"/>
          <w:lang w:val="en-AU"/>
        </w:rPr>
        <w:t xml:space="preserve">APLMF </w:t>
      </w:r>
      <w:r w:rsidR="00F82129" w:rsidRPr="00335E14">
        <w:rPr>
          <w:sz w:val="22"/>
          <w:szCs w:val="22"/>
          <w:lang w:val="en-AU"/>
        </w:rPr>
        <w:t xml:space="preserve">and named on </w:t>
      </w:r>
      <w:r w:rsidR="003163A7">
        <w:rPr>
          <w:sz w:val="22"/>
          <w:szCs w:val="22"/>
          <w:lang w:val="en-AU"/>
        </w:rPr>
        <w:t>our website</w:t>
      </w:r>
      <w:r w:rsidR="005B272E">
        <w:rPr>
          <w:sz w:val="22"/>
          <w:szCs w:val="22"/>
          <w:lang w:val="en-AU"/>
        </w:rPr>
        <w:t>.  This person would be</w:t>
      </w:r>
      <w:r w:rsidR="003163A7">
        <w:rPr>
          <w:sz w:val="22"/>
          <w:szCs w:val="22"/>
          <w:lang w:val="en-AU"/>
        </w:rPr>
        <w:t xml:space="preserve"> a point of contact for that subject area and responsible for answering questions from member economies, working with the Training Co-ordinator </w:t>
      </w:r>
      <w:r w:rsidR="00244C56">
        <w:rPr>
          <w:sz w:val="22"/>
          <w:szCs w:val="22"/>
          <w:lang w:val="en-AU"/>
        </w:rPr>
        <w:t xml:space="preserve">on responses to training needs, </w:t>
      </w:r>
      <w:r w:rsidR="003163A7">
        <w:rPr>
          <w:sz w:val="22"/>
          <w:szCs w:val="22"/>
          <w:lang w:val="en-AU"/>
        </w:rPr>
        <w:t>monitoring international</w:t>
      </w:r>
      <w:r w:rsidR="00244C56">
        <w:rPr>
          <w:sz w:val="22"/>
          <w:szCs w:val="22"/>
          <w:lang w:val="en-AU"/>
        </w:rPr>
        <w:t xml:space="preserve">  </w:t>
      </w:r>
      <w:r w:rsidR="003163A7">
        <w:rPr>
          <w:sz w:val="22"/>
          <w:szCs w:val="22"/>
          <w:lang w:val="en-AU"/>
        </w:rPr>
        <w:t>developments</w:t>
      </w:r>
      <w:r w:rsidR="00244C56">
        <w:rPr>
          <w:sz w:val="22"/>
          <w:szCs w:val="22"/>
          <w:lang w:val="en-AU"/>
        </w:rPr>
        <w:t xml:space="preserve">, liaison with International Organisation of Legal Metrology (OIML) activities </w:t>
      </w:r>
      <w:r w:rsidR="003163A7">
        <w:rPr>
          <w:sz w:val="22"/>
          <w:szCs w:val="22"/>
          <w:lang w:val="en-AU"/>
        </w:rPr>
        <w:t xml:space="preserve">and when </w:t>
      </w:r>
      <w:r w:rsidR="00244C56">
        <w:rPr>
          <w:sz w:val="22"/>
          <w:szCs w:val="22"/>
          <w:lang w:val="en-AU"/>
        </w:rPr>
        <w:t>necessary</w:t>
      </w:r>
      <w:r w:rsidR="003163A7">
        <w:rPr>
          <w:sz w:val="22"/>
          <w:szCs w:val="22"/>
          <w:lang w:val="en-AU"/>
        </w:rPr>
        <w:t xml:space="preserve"> reporting to APLMF members </w:t>
      </w:r>
      <w:r w:rsidR="00244C56">
        <w:rPr>
          <w:sz w:val="22"/>
          <w:szCs w:val="22"/>
          <w:lang w:val="en-AU"/>
        </w:rPr>
        <w:t xml:space="preserve">and suggesting future activity in that subject area.  </w:t>
      </w:r>
    </w:p>
    <w:p w14:paraId="0CC363F0" w14:textId="77777777" w:rsidR="00F82129" w:rsidRPr="00F82129" w:rsidRDefault="00F82129" w:rsidP="00F82129">
      <w:pPr>
        <w:rPr>
          <w:b/>
          <w:lang w:val="en-AU"/>
        </w:rPr>
      </w:pPr>
    </w:p>
    <w:p w14:paraId="44018694" w14:textId="7E297AA3" w:rsidR="00F75495" w:rsidRPr="0035019F" w:rsidRDefault="00F75495" w:rsidP="00F75495">
      <w:pPr>
        <w:pStyle w:val="ListParagraph"/>
        <w:numPr>
          <w:ilvl w:val="0"/>
          <w:numId w:val="4"/>
        </w:numPr>
        <w:rPr>
          <w:b/>
          <w:color w:val="0070C0"/>
          <w:lang w:val="en-AU"/>
        </w:rPr>
      </w:pPr>
      <w:r w:rsidRPr="0035019F">
        <w:rPr>
          <w:b/>
          <w:color w:val="0070C0"/>
          <w:lang w:val="en-AU"/>
        </w:rPr>
        <w:t>Training Coordinator</w:t>
      </w:r>
    </w:p>
    <w:p w14:paraId="7C4F2A61" w14:textId="11B81C32" w:rsidR="00734DFC" w:rsidRDefault="00BA5703" w:rsidP="00670CFD">
      <w:pPr>
        <w:rPr>
          <w:sz w:val="22"/>
          <w:szCs w:val="22"/>
          <w:lang w:val="en-AU"/>
        </w:rPr>
      </w:pPr>
      <w:r w:rsidRPr="00A0510D">
        <w:rPr>
          <w:sz w:val="22"/>
          <w:szCs w:val="22"/>
          <w:lang w:val="en-AU"/>
        </w:rPr>
        <w:t>It was discussed and</w:t>
      </w:r>
      <w:r w:rsidR="00F75495" w:rsidRPr="00A0510D">
        <w:rPr>
          <w:sz w:val="22"/>
          <w:szCs w:val="22"/>
          <w:lang w:val="en-AU"/>
        </w:rPr>
        <w:t xml:space="preserve"> agreed that the Training Working </w:t>
      </w:r>
      <w:r w:rsidR="00C90411">
        <w:rPr>
          <w:sz w:val="22"/>
          <w:szCs w:val="22"/>
          <w:lang w:val="en-AU"/>
        </w:rPr>
        <w:t>G</w:t>
      </w:r>
      <w:r w:rsidR="00F75495" w:rsidRPr="00A0510D">
        <w:rPr>
          <w:sz w:val="22"/>
          <w:szCs w:val="22"/>
          <w:lang w:val="en-AU"/>
        </w:rPr>
        <w:t xml:space="preserve">roup be moved out of </w:t>
      </w:r>
      <w:r w:rsidR="009A6201">
        <w:rPr>
          <w:sz w:val="22"/>
          <w:szCs w:val="22"/>
          <w:lang w:val="en-AU"/>
        </w:rPr>
        <w:t>the APLMF</w:t>
      </w:r>
      <w:r w:rsidR="00F75495" w:rsidRPr="00A0510D">
        <w:rPr>
          <w:sz w:val="22"/>
          <w:szCs w:val="22"/>
          <w:lang w:val="en-AU"/>
        </w:rPr>
        <w:t xml:space="preserve"> Working Group structure and into a</w:t>
      </w:r>
      <w:r w:rsidR="009A6201">
        <w:rPr>
          <w:sz w:val="22"/>
          <w:szCs w:val="22"/>
          <w:lang w:val="en-AU"/>
        </w:rPr>
        <w:t xml:space="preserve"> specific </w:t>
      </w:r>
      <w:r w:rsidR="00F75495" w:rsidRPr="00A0510D">
        <w:rPr>
          <w:sz w:val="22"/>
          <w:szCs w:val="22"/>
          <w:lang w:val="en-AU"/>
        </w:rPr>
        <w:t>role within the APLMF Secretariat</w:t>
      </w:r>
      <w:r w:rsidR="009A6201">
        <w:rPr>
          <w:sz w:val="22"/>
          <w:szCs w:val="22"/>
          <w:lang w:val="en-AU"/>
        </w:rPr>
        <w:t xml:space="preserve">.  </w:t>
      </w:r>
      <w:r w:rsidR="00F75495" w:rsidRPr="00A0510D">
        <w:rPr>
          <w:sz w:val="22"/>
          <w:szCs w:val="22"/>
          <w:lang w:val="en-AU"/>
        </w:rPr>
        <w:t xml:space="preserve"> </w:t>
      </w:r>
      <w:r w:rsidR="009A6201">
        <w:rPr>
          <w:sz w:val="22"/>
          <w:szCs w:val="22"/>
          <w:lang w:val="en-AU"/>
        </w:rPr>
        <w:t xml:space="preserve">This change was made to reflect the importance of APLMF’s </w:t>
      </w:r>
      <w:r w:rsidR="00C90411">
        <w:rPr>
          <w:sz w:val="22"/>
          <w:szCs w:val="22"/>
          <w:lang w:val="en-AU"/>
        </w:rPr>
        <w:t>t</w:t>
      </w:r>
      <w:r w:rsidR="009A6201">
        <w:rPr>
          <w:sz w:val="22"/>
          <w:szCs w:val="22"/>
          <w:lang w:val="en-AU"/>
        </w:rPr>
        <w:t xml:space="preserve">raining activities and the universal nature of this role across all of areas of legal metrology.  This change will also enable </w:t>
      </w:r>
      <w:r w:rsidR="00734DFC">
        <w:rPr>
          <w:sz w:val="22"/>
          <w:szCs w:val="22"/>
          <w:lang w:val="en-AU"/>
        </w:rPr>
        <w:t xml:space="preserve">more effective </w:t>
      </w:r>
      <w:r w:rsidR="009A6201">
        <w:rPr>
          <w:sz w:val="22"/>
          <w:szCs w:val="22"/>
          <w:lang w:val="en-AU"/>
        </w:rPr>
        <w:t>co-ordination</w:t>
      </w:r>
      <w:r w:rsidR="00734DFC">
        <w:rPr>
          <w:sz w:val="22"/>
          <w:szCs w:val="22"/>
          <w:lang w:val="en-AU"/>
        </w:rPr>
        <w:t xml:space="preserve">, </w:t>
      </w:r>
      <w:r w:rsidR="009A6201">
        <w:rPr>
          <w:sz w:val="22"/>
          <w:szCs w:val="22"/>
          <w:lang w:val="en-AU"/>
        </w:rPr>
        <w:t xml:space="preserve">support </w:t>
      </w:r>
      <w:r w:rsidR="00734DFC">
        <w:rPr>
          <w:sz w:val="22"/>
          <w:szCs w:val="22"/>
          <w:lang w:val="en-AU"/>
        </w:rPr>
        <w:t xml:space="preserve">and delivery of the work streams of Metrology Enabling Developing Economies in Asia (MEDEA) </w:t>
      </w:r>
      <w:r w:rsidR="00C90411">
        <w:rPr>
          <w:sz w:val="22"/>
          <w:szCs w:val="22"/>
          <w:lang w:val="en-AU"/>
        </w:rPr>
        <w:t xml:space="preserve">project </w:t>
      </w:r>
      <w:r w:rsidR="00734DFC">
        <w:rPr>
          <w:sz w:val="22"/>
          <w:szCs w:val="22"/>
          <w:lang w:val="en-AU"/>
        </w:rPr>
        <w:t xml:space="preserve">focused on training and regional development.  </w:t>
      </w:r>
    </w:p>
    <w:p w14:paraId="6A2EBBC9" w14:textId="77777777" w:rsidR="00734DFC" w:rsidRDefault="00734DFC" w:rsidP="00670CFD">
      <w:pPr>
        <w:rPr>
          <w:sz w:val="22"/>
          <w:szCs w:val="22"/>
          <w:lang w:val="en-AU"/>
        </w:rPr>
      </w:pPr>
    </w:p>
    <w:p w14:paraId="5AB9F9B3" w14:textId="77777777" w:rsidR="0083480E" w:rsidRDefault="00FA77A4" w:rsidP="00FA77A4">
      <w:pPr>
        <w:rPr>
          <w:sz w:val="22"/>
          <w:szCs w:val="22"/>
          <w:lang w:val="en-AU"/>
        </w:rPr>
      </w:pPr>
      <w:r>
        <w:rPr>
          <w:sz w:val="22"/>
          <w:szCs w:val="22"/>
          <w:lang w:val="en-AU"/>
        </w:rPr>
        <w:t xml:space="preserve">As the incumbent Chair of the previous Training Working Group and APLMF representative on the MEDEA Consultative Committee, Mrs Marian Haire </w:t>
      </w:r>
      <w:r w:rsidR="009415FC">
        <w:rPr>
          <w:sz w:val="22"/>
          <w:szCs w:val="22"/>
          <w:lang w:val="en-AU"/>
        </w:rPr>
        <w:t xml:space="preserve">was </w:t>
      </w:r>
      <w:r>
        <w:rPr>
          <w:sz w:val="22"/>
          <w:szCs w:val="22"/>
          <w:lang w:val="en-AU"/>
        </w:rPr>
        <w:t xml:space="preserve">confirmed </w:t>
      </w:r>
      <w:r w:rsidR="009415FC">
        <w:rPr>
          <w:sz w:val="22"/>
          <w:szCs w:val="22"/>
          <w:lang w:val="en-AU"/>
        </w:rPr>
        <w:t>by the APLMF President a</w:t>
      </w:r>
      <w:r>
        <w:rPr>
          <w:sz w:val="22"/>
          <w:szCs w:val="22"/>
          <w:lang w:val="en-AU"/>
        </w:rPr>
        <w:t>s the inaugural Training Coordinator</w:t>
      </w:r>
      <w:r w:rsidR="009415FC">
        <w:rPr>
          <w:sz w:val="22"/>
          <w:szCs w:val="22"/>
          <w:lang w:val="en-AU"/>
        </w:rPr>
        <w:t xml:space="preserve"> in 2017.</w:t>
      </w:r>
      <w:r>
        <w:rPr>
          <w:sz w:val="22"/>
          <w:szCs w:val="22"/>
          <w:lang w:val="en-AU"/>
        </w:rPr>
        <w:t xml:space="preserve">  </w:t>
      </w:r>
    </w:p>
    <w:p w14:paraId="54F4AC0D" w14:textId="77777777" w:rsidR="00060CAE" w:rsidRDefault="00060CAE" w:rsidP="00FA77A4">
      <w:pPr>
        <w:rPr>
          <w:sz w:val="22"/>
          <w:szCs w:val="22"/>
          <w:lang w:val="en-AU"/>
        </w:rPr>
      </w:pPr>
    </w:p>
    <w:p w14:paraId="2B04BE51" w14:textId="77777777" w:rsidR="0083480E" w:rsidRDefault="0083480E" w:rsidP="00FA77A4">
      <w:pPr>
        <w:rPr>
          <w:sz w:val="22"/>
          <w:szCs w:val="22"/>
          <w:lang w:val="en-AU"/>
        </w:rPr>
      </w:pPr>
    </w:p>
    <w:p w14:paraId="497956B9" w14:textId="77777777" w:rsidR="00060CAE" w:rsidRDefault="00060CAE" w:rsidP="0083480E">
      <w:pPr>
        <w:rPr>
          <w:sz w:val="22"/>
          <w:szCs w:val="22"/>
          <w:lang w:val="en-AU"/>
        </w:rPr>
      </w:pPr>
    </w:p>
    <w:p w14:paraId="4F00D58B" w14:textId="77777777" w:rsidR="00060CAE" w:rsidRDefault="00060CAE" w:rsidP="0083480E">
      <w:pPr>
        <w:rPr>
          <w:sz w:val="22"/>
          <w:szCs w:val="22"/>
          <w:lang w:val="en-AU"/>
        </w:rPr>
      </w:pPr>
    </w:p>
    <w:p w14:paraId="6B3FB120" w14:textId="7E7F8BE5" w:rsidR="0083480E" w:rsidRDefault="0083480E" w:rsidP="0083480E">
      <w:pPr>
        <w:rPr>
          <w:sz w:val="22"/>
          <w:szCs w:val="22"/>
          <w:lang w:val="en-AU"/>
        </w:rPr>
      </w:pPr>
      <w:r>
        <w:rPr>
          <w:sz w:val="22"/>
          <w:szCs w:val="22"/>
          <w:lang w:val="en-AU"/>
        </w:rPr>
        <w:t>The term of the Training Coordinator role will be for a period of up to t</w:t>
      </w:r>
      <w:r w:rsidRPr="00A0510D">
        <w:rPr>
          <w:sz w:val="22"/>
          <w:szCs w:val="22"/>
          <w:lang w:val="en-AU"/>
        </w:rPr>
        <w:t>hree years</w:t>
      </w:r>
      <w:r w:rsidR="00B46704">
        <w:rPr>
          <w:sz w:val="22"/>
          <w:szCs w:val="22"/>
          <w:lang w:val="en-AU"/>
        </w:rPr>
        <w:t xml:space="preserve"> and future succession of the role will be to an </w:t>
      </w:r>
      <w:r>
        <w:rPr>
          <w:sz w:val="22"/>
          <w:szCs w:val="22"/>
          <w:lang w:val="en-AU"/>
        </w:rPr>
        <w:t>individual selected from Member Economy nominations by the Executive Committee.</w:t>
      </w:r>
    </w:p>
    <w:p w14:paraId="7E26CA8C" w14:textId="7CBCC699" w:rsidR="00A16E00" w:rsidRDefault="00A16E00" w:rsidP="0083480E">
      <w:pPr>
        <w:rPr>
          <w:sz w:val="22"/>
          <w:szCs w:val="22"/>
          <w:lang w:val="en-AU"/>
        </w:rPr>
      </w:pPr>
    </w:p>
    <w:p w14:paraId="057AFFF4" w14:textId="77777777" w:rsidR="0083480E" w:rsidRDefault="0083480E" w:rsidP="0083480E">
      <w:pPr>
        <w:rPr>
          <w:sz w:val="22"/>
          <w:szCs w:val="22"/>
          <w:lang w:val="en-AU"/>
        </w:rPr>
      </w:pPr>
    </w:p>
    <w:p w14:paraId="3DD86669" w14:textId="36531336" w:rsidR="00670CFD" w:rsidRPr="0035019F" w:rsidRDefault="00E466B9" w:rsidP="00670CFD">
      <w:pPr>
        <w:pStyle w:val="ListParagraph"/>
        <w:numPr>
          <w:ilvl w:val="0"/>
          <w:numId w:val="4"/>
        </w:numPr>
        <w:rPr>
          <w:b/>
          <w:color w:val="0070C0"/>
          <w:lang w:val="en-AU"/>
        </w:rPr>
      </w:pPr>
      <w:r w:rsidRPr="0035019F">
        <w:rPr>
          <w:b/>
          <w:color w:val="0070C0"/>
          <w:lang w:val="en-AU"/>
        </w:rPr>
        <w:t>Biannual Needs A</w:t>
      </w:r>
      <w:r w:rsidR="00670CFD" w:rsidRPr="0035019F">
        <w:rPr>
          <w:b/>
          <w:color w:val="0070C0"/>
          <w:lang w:val="en-AU"/>
        </w:rPr>
        <w:t>ssessment review</w:t>
      </w:r>
    </w:p>
    <w:p w14:paraId="560B2F04" w14:textId="05F6B755" w:rsidR="00B76063" w:rsidRDefault="00670CFD" w:rsidP="00670CFD">
      <w:pPr>
        <w:rPr>
          <w:sz w:val="22"/>
          <w:szCs w:val="22"/>
          <w:lang w:val="en-AU"/>
        </w:rPr>
      </w:pPr>
      <w:r w:rsidRPr="00A0510D">
        <w:rPr>
          <w:sz w:val="22"/>
          <w:szCs w:val="22"/>
          <w:lang w:val="en-AU"/>
        </w:rPr>
        <w:t xml:space="preserve">It was agreed that every </w:t>
      </w:r>
      <w:r w:rsidR="00C90411" w:rsidRPr="00A0510D">
        <w:rPr>
          <w:sz w:val="22"/>
          <w:szCs w:val="22"/>
          <w:lang w:val="en-AU"/>
        </w:rPr>
        <w:t>second</w:t>
      </w:r>
      <w:r w:rsidR="00C90411">
        <w:rPr>
          <w:sz w:val="22"/>
          <w:szCs w:val="22"/>
          <w:lang w:val="en-AU"/>
        </w:rPr>
        <w:t>-year,</w:t>
      </w:r>
      <w:r w:rsidRPr="00A0510D">
        <w:rPr>
          <w:sz w:val="22"/>
          <w:szCs w:val="22"/>
          <w:lang w:val="en-AU"/>
        </w:rPr>
        <w:t xml:space="preserve"> members </w:t>
      </w:r>
      <w:r w:rsidR="00C75E97" w:rsidRPr="00A0510D">
        <w:rPr>
          <w:sz w:val="22"/>
          <w:szCs w:val="22"/>
          <w:lang w:val="en-AU"/>
        </w:rPr>
        <w:t>identify</w:t>
      </w:r>
      <w:r w:rsidRPr="00A0510D">
        <w:rPr>
          <w:sz w:val="22"/>
          <w:szCs w:val="22"/>
          <w:lang w:val="en-AU"/>
        </w:rPr>
        <w:t xml:space="preserve"> new issues and topics that the APLMF should </w:t>
      </w:r>
      <w:r w:rsidR="00C75E97" w:rsidRPr="00A0510D">
        <w:rPr>
          <w:sz w:val="22"/>
          <w:szCs w:val="22"/>
          <w:lang w:val="en-AU"/>
        </w:rPr>
        <w:t>be addressing</w:t>
      </w:r>
      <w:r w:rsidRPr="00A0510D">
        <w:rPr>
          <w:sz w:val="22"/>
          <w:szCs w:val="22"/>
          <w:lang w:val="en-AU"/>
        </w:rPr>
        <w:t xml:space="preserve"> and undertaking within its work programme.  </w:t>
      </w:r>
      <w:r w:rsidR="00C75E97" w:rsidRPr="00A0510D">
        <w:rPr>
          <w:sz w:val="22"/>
          <w:szCs w:val="22"/>
          <w:lang w:val="en-AU"/>
        </w:rPr>
        <w:t>This could resul</w:t>
      </w:r>
      <w:r w:rsidR="00E466B9">
        <w:rPr>
          <w:sz w:val="22"/>
          <w:szCs w:val="22"/>
          <w:lang w:val="en-AU"/>
        </w:rPr>
        <w:t>t in an extension of a current W</w:t>
      </w:r>
      <w:r w:rsidR="00C75E97" w:rsidRPr="00A0510D">
        <w:rPr>
          <w:sz w:val="22"/>
          <w:szCs w:val="22"/>
          <w:lang w:val="en-AU"/>
        </w:rPr>
        <w:t>orking Group</w:t>
      </w:r>
      <w:r w:rsidR="00C90411">
        <w:rPr>
          <w:sz w:val="22"/>
          <w:szCs w:val="22"/>
          <w:lang w:val="en-AU"/>
        </w:rPr>
        <w:t>’</w:t>
      </w:r>
      <w:r w:rsidR="00C75E97" w:rsidRPr="00A0510D">
        <w:rPr>
          <w:sz w:val="22"/>
          <w:szCs w:val="22"/>
          <w:lang w:val="en-AU"/>
        </w:rPr>
        <w:t>s Terms of Reference or the establishment of a new Working Group</w:t>
      </w:r>
      <w:r w:rsidR="002B4289">
        <w:rPr>
          <w:sz w:val="22"/>
          <w:szCs w:val="22"/>
          <w:lang w:val="en-AU"/>
        </w:rPr>
        <w:t>.</w:t>
      </w:r>
    </w:p>
    <w:p w14:paraId="061780D4" w14:textId="43646774" w:rsidR="00B76063" w:rsidRPr="0035019F" w:rsidRDefault="0034570B" w:rsidP="0034570B">
      <w:pPr>
        <w:pStyle w:val="Heading1"/>
        <w:rPr>
          <w:color w:val="0070C0"/>
          <w:lang w:val="en-AU"/>
        </w:rPr>
      </w:pPr>
      <w:r w:rsidRPr="0035019F">
        <w:rPr>
          <w:color w:val="0070C0"/>
          <w:lang w:val="en-AU"/>
        </w:rPr>
        <w:t>Next Steps</w:t>
      </w:r>
      <w:r w:rsidR="00C743A8" w:rsidRPr="0035019F">
        <w:rPr>
          <w:color w:val="0070C0"/>
          <w:lang w:val="en-AU"/>
        </w:rPr>
        <w:t xml:space="preserve"> – </w:t>
      </w:r>
      <w:r w:rsidR="00C75E97" w:rsidRPr="0035019F">
        <w:rPr>
          <w:color w:val="0070C0"/>
          <w:lang w:val="en-AU"/>
        </w:rPr>
        <w:t>transition</w:t>
      </w:r>
      <w:r w:rsidR="00C743A8" w:rsidRPr="0035019F">
        <w:rPr>
          <w:color w:val="0070C0"/>
          <w:lang w:val="en-AU"/>
        </w:rPr>
        <w:t xml:space="preserve"> plan</w:t>
      </w:r>
    </w:p>
    <w:p w14:paraId="1C62F32C" w14:textId="1D598B15" w:rsidR="00C75E97" w:rsidRPr="00A0510D" w:rsidRDefault="00C75E97" w:rsidP="00C75E97">
      <w:pPr>
        <w:rPr>
          <w:sz w:val="22"/>
          <w:szCs w:val="22"/>
          <w:lang w:val="en-AU"/>
        </w:rPr>
      </w:pPr>
      <w:r w:rsidRPr="00A0510D">
        <w:rPr>
          <w:sz w:val="22"/>
          <w:szCs w:val="22"/>
          <w:lang w:val="en-AU"/>
        </w:rPr>
        <w:t xml:space="preserve">It is proposed that members </w:t>
      </w:r>
      <w:r w:rsidR="00B46704">
        <w:rPr>
          <w:sz w:val="22"/>
          <w:szCs w:val="22"/>
          <w:lang w:val="en-AU"/>
        </w:rPr>
        <w:t xml:space="preserve">note or </w:t>
      </w:r>
      <w:r w:rsidRPr="00A0510D">
        <w:rPr>
          <w:sz w:val="22"/>
          <w:szCs w:val="22"/>
          <w:lang w:val="en-AU"/>
        </w:rPr>
        <w:t>agree to th</w:t>
      </w:r>
      <w:r w:rsidR="000131C9" w:rsidRPr="00A0510D">
        <w:rPr>
          <w:sz w:val="22"/>
          <w:szCs w:val="22"/>
          <w:lang w:val="en-AU"/>
        </w:rPr>
        <w:t>e following recommendations</w:t>
      </w:r>
      <w:r w:rsidRPr="00A0510D">
        <w:rPr>
          <w:sz w:val="22"/>
          <w:szCs w:val="22"/>
          <w:lang w:val="en-AU"/>
        </w:rPr>
        <w:t xml:space="preserve"> to progress the implementation of </w:t>
      </w:r>
      <w:r w:rsidR="00E466B9">
        <w:rPr>
          <w:sz w:val="22"/>
          <w:szCs w:val="22"/>
          <w:lang w:val="en-AU"/>
        </w:rPr>
        <w:t xml:space="preserve">the </w:t>
      </w:r>
      <w:r w:rsidRPr="00A0510D">
        <w:rPr>
          <w:sz w:val="22"/>
          <w:szCs w:val="22"/>
          <w:lang w:val="en-AU"/>
        </w:rPr>
        <w:t xml:space="preserve">new Guidelines and Operational processes </w:t>
      </w:r>
      <w:r w:rsidR="000131C9" w:rsidRPr="00A0510D">
        <w:rPr>
          <w:sz w:val="22"/>
          <w:szCs w:val="22"/>
          <w:lang w:val="en-AU"/>
        </w:rPr>
        <w:t xml:space="preserve">for </w:t>
      </w:r>
      <w:r w:rsidRPr="00A0510D">
        <w:rPr>
          <w:sz w:val="22"/>
          <w:szCs w:val="22"/>
          <w:lang w:val="en-AU"/>
        </w:rPr>
        <w:t>current and future Working Groups.</w:t>
      </w:r>
    </w:p>
    <w:p w14:paraId="1BF7853A" w14:textId="77777777" w:rsidR="000131C9" w:rsidRPr="00A0510D" w:rsidRDefault="000131C9" w:rsidP="00C75E97">
      <w:pPr>
        <w:rPr>
          <w:sz w:val="22"/>
          <w:szCs w:val="22"/>
          <w:lang w:val="en-AU"/>
        </w:rPr>
      </w:pPr>
    </w:p>
    <w:p w14:paraId="6959B545" w14:textId="77777777" w:rsidR="00A0510D" w:rsidRPr="00A0510D" w:rsidRDefault="00A0510D" w:rsidP="00A0510D">
      <w:pPr>
        <w:rPr>
          <w:sz w:val="22"/>
          <w:szCs w:val="22"/>
          <w:lang w:val="en-AU"/>
        </w:rPr>
      </w:pPr>
    </w:p>
    <w:p w14:paraId="3C87EAA3" w14:textId="7A7709F5" w:rsidR="004D7521" w:rsidRDefault="00B46704" w:rsidP="00C743A8">
      <w:pPr>
        <w:pStyle w:val="ListParagraph"/>
        <w:numPr>
          <w:ilvl w:val="0"/>
          <w:numId w:val="13"/>
        </w:numPr>
        <w:ind w:left="360"/>
        <w:rPr>
          <w:sz w:val="22"/>
          <w:szCs w:val="22"/>
          <w:lang w:val="en-AU"/>
        </w:rPr>
      </w:pPr>
      <w:r>
        <w:rPr>
          <w:b/>
          <w:sz w:val="22"/>
          <w:szCs w:val="22"/>
          <w:lang w:val="en-AU"/>
        </w:rPr>
        <w:t xml:space="preserve">NOTE </w:t>
      </w:r>
      <w:r w:rsidRPr="00B46704">
        <w:rPr>
          <w:sz w:val="22"/>
          <w:szCs w:val="22"/>
          <w:lang w:val="en-AU"/>
        </w:rPr>
        <w:t xml:space="preserve">that </w:t>
      </w:r>
      <w:r w:rsidR="004D7521">
        <w:rPr>
          <w:sz w:val="22"/>
          <w:szCs w:val="22"/>
          <w:lang w:val="en-AU"/>
        </w:rPr>
        <w:t>t</w:t>
      </w:r>
      <w:r w:rsidR="00C743A8" w:rsidRPr="00B46704">
        <w:rPr>
          <w:sz w:val="22"/>
          <w:szCs w:val="22"/>
          <w:lang w:val="en-AU"/>
        </w:rPr>
        <w:t>he</w:t>
      </w:r>
      <w:r w:rsidR="00C743A8" w:rsidRPr="00A0510D">
        <w:rPr>
          <w:sz w:val="22"/>
          <w:szCs w:val="22"/>
          <w:lang w:val="en-AU"/>
        </w:rPr>
        <w:t xml:space="preserve"> Working Group for Training Coordination </w:t>
      </w:r>
      <w:r>
        <w:rPr>
          <w:sz w:val="22"/>
          <w:szCs w:val="22"/>
          <w:lang w:val="en-AU"/>
        </w:rPr>
        <w:t xml:space="preserve">has been </w:t>
      </w:r>
      <w:r w:rsidR="00C743A8" w:rsidRPr="00A0510D">
        <w:rPr>
          <w:sz w:val="22"/>
          <w:szCs w:val="22"/>
          <w:lang w:val="en-AU"/>
        </w:rPr>
        <w:t xml:space="preserve">disestablished and </w:t>
      </w:r>
      <w:r w:rsidR="004D7521">
        <w:rPr>
          <w:sz w:val="22"/>
          <w:szCs w:val="22"/>
          <w:lang w:val="en-AU"/>
        </w:rPr>
        <w:t xml:space="preserve">replaced with </w:t>
      </w:r>
      <w:r w:rsidR="00C743A8" w:rsidRPr="00A0510D">
        <w:rPr>
          <w:sz w:val="22"/>
          <w:szCs w:val="22"/>
          <w:lang w:val="en-AU"/>
        </w:rPr>
        <w:t>a</w:t>
      </w:r>
      <w:r w:rsidR="002479A7" w:rsidRPr="00A0510D">
        <w:rPr>
          <w:sz w:val="22"/>
          <w:szCs w:val="22"/>
          <w:lang w:val="en-AU"/>
        </w:rPr>
        <w:t xml:space="preserve"> role within the Secretariat </w:t>
      </w:r>
      <w:r w:rsidR="004D7521">
        <w:rPr>
          <w:sz w:val="22"/>
          <w:szCs w:val="22"/>
          <w:lang w:val="en-AU"/>
        </w:rPr>
        <w:t xml:space="preserve">created </w:t>
      </w:r>
      <w:r w:rsidR="002479A7" w:rsidRPr="00A0510D">
        <w:rPr>
          <w:sz w:val="22"/>
          <w:szCs w:val="22"/>
          <w:lang w:val="en-AU"/>
        </w:rPr>
        <w:t xml:space="preserve">to carry out the </w:t>
      </w:r>
      <w:r w:rsidR="00C75E97" w:rsidRPr="00A0510D">
        <w:rPr>
          <w:sz w:val="22"/>
          <w:szCs w:val="22"/>
          <w:lang w:val="en-AU"/>
        </w:rPr>
        <w:t>responsibilities</w:t>
      </w:r>
      <w:r w:rsidR="002479A7" w:rsidRPr="00A0510D">
        <w:rPr>
          <w:sz w:val="22"/>
          <w:szCs w:val="22"/>
          <w:lang w:val="en-AU"/>
        </w:rPr>
        <w:t xml:space="preserve"> of </w:t>
      </w:r>
      <w:r w:rsidR="000131C9" w:rsidRPr="00A0510D">
        <w:rPr>
          <w:sz w:val="22"/>
          <w:szCs w:val="22"/>
          <w:lang w:val="en-AU"/>
        </w:rPr>
        <w:t xml:space="preserve">Training </w:t>
      </w:r>
      <w:r w:rsidR="002479A7" w:rsidRPr="00A0510D">
        <w:rPr>
          <w:sz w:val="22"/>
          <w:szCs w:val="22"/>
          <w:lang w:val="en-AU"/>
        </w:rPr>
        <w:t xml:space="preserve">Coordination. </w:t>
      </w:r>
    </w:p>
    <w:p w14:paraId="718BB310" w14:textId="77777777" w:rsidR="004D7521" w:rsidRPr="004D7521" w:rsidRDefault="004D7521" w:rsidP="004D7521">
      <w:pPr>
        <w:pStyle w:val="ListParagraph"/>
        <w:rPr>
          <w:sz w:val="22"/>
          <w:szCs w:val="22"/>
          <w:lang w:val="en-AU"/>
        </w:rPr>
      </w:pPr>
    </w:p>
    <w:p w14:paraId="64A67822" w14:textId="7B6EE62E" w:rsidR="004D7521" w:rsidRDefault="004D7521" w:rsidP="00C743A8">
      <w:pPr>
        <w:pStyle w:val="ListParagraph"/>
        <w:numPr>
          <w:ilvl w:val="0"/>
          <w:numId w:val="13"/>
        </w:numPr>
        <w:ind w:left="360"/>
        <w:rPr>
          <w:sz w:val="22"/>
          <w:szCs w:val="22"/>
          <w:lang w:val="en-AU"/>
        </w:rPr>
      </w:pPr>
      <w:r>
        <w:rPr>
          <w:b/>
          <w:sz w:val="22"/>
          <w:szCs w:val="22"/>
          <w:lang w:val="en-AU"/>
        </w:rPr>
        <w:t xml:space="preserve">NOTE </w:t>
      </w:r>
      <w:r>
        <w:rPr>
          <w:sz w:val="22"/>
          <w:szCs w:val="22"/>
          <w:lang w:val="en-AU"/>
        </w:rPr>
        <w:t>Mrs Marian Haire has been confirmed as the inaugural Training Coordinator in 2017.</w:t>
      </w:r>
    </w:p>
    <w:p w14:paraId="11557105" w14:textId="77777777" w:rsidR="004D7521" w:rsidRPr="004D7521" w:rsidRDefault="004D7521" w:rsidP="004D7521">
      <w:pPr>
        <w:pStyle w:val="ListParagraph"/>
        <w:rPr>
          <w:sz w:val="22"/>
          <w:szCs w:val="22"/>
          <w:lang w:val="en-AU"/>
        </w:rPr>
      </w:pPr>
    </w:p>
    <w:p w14:paraId="6B2809CF" w14:textId="3E3190DD" w:rsidR="00A0510D" w:rsidRDefault="002479A7" w:rsidP="00A0510D">
      <w:pPr>
        <w:pStyle w:val="ListParagraph"/>
        <w:numPr>
          <w:ilvl w:val="0"/>
          <w:numId w:val="13"/>
        </w:numPr>
        <w:ind w:left="360"/>
        <w:rPr>
          <w:sz w:val="22"/>
          <w:szCs w:val="22"/>
          <w:lang w:val="en-AU"/>
        </w:rPr>
      </w:pPr>
      <w:r w:rsidRPr="00FB6D43">
        <w:rPr>
          <w:b/>
          <w:sz w:val="22"/>
          <w:szCs w:val="22"/>
          <w:lang w:val="en-AU"/>
        </w:rPr>
        <w:t>APPROVE</w:t>
      </w:r>
      <w:r w:rsidRPr="00FB6D43">
        <w:rPr>
          <w:sz w:val="22"/>
          <w:szCs w:val="22"/>
          <w:lang w:val="en-AU"/>
        </w:rPr>
        <w:t xml:space="preserve"> </w:t>
      </w:r>
      <w:r w:rsidR="004D7521" w:rsidRPr="00FB6D43">
        <w:rPr>
          <w:sz w:val="22"/>
          <w:szCs w:val="22"/>
          <w:lang w:val="en-AU"/>
        </w:rPr>
        <w:t xml:space="preserve">that </w:t>
      </w:r>
      <w:r w:rsidRPr="00FB6D43">
        <w:rPr>
          <w:sz w:val="22"/>
          <w:szCs w:val="22"/>
          <w:lang w:val="en-AU"/>
        </w:rPr>
        <w:t xml:space="preserve">the Training Coordinator </w:t>
      </w:r>
      <w:r w:rsidR="00E466B9" w:rsidRPr="00FB6D43">
        <w:rPr>
          <w:sz w:val="22"/>
          <w:szCs w:val="22"/>
          <w:lang w:val="en-AU"/>
        </w:rPr>
        <w:t>role term</w:t>
      </w:r>
      <w:r w:rsidR="000131C9" w:rsidRPr="00FB6D43">
        <w:rPr>
          <w:sz w:val="22"/>
          <w:szCs w:val="22"/>
          <w:lang w:val="en-AU"/>
        </w:rPr>
        <w:t xml:space="preserve"> </w:t>
      </w:r>
      <w:r w:rsidRPr="00FB6D43">
        <w:rPr>
          <w:sz w:val="22"/>
          <w:szCs w:val="22"/>
          <w:lang w:val="en-AU"/>
        </w:rPr>
        <w:t xml:space="preserve">be </w:t>
      </w:r>
      <w:r w:rsidR="00C75E97" w:rsidRPr="00FB6D43">
        <w:rPr>
          <w:sz w:val="22"/>
          <w:szCs w:val="22"/>
          <w:lang w:val="en-AU"/>
        </w:rPr>
        <w:t>for a</w:t>
      </w:r>
      <w:r w:rsidR="00364164" w:rsidRPr="00FB6D43">
        <w:rPr>
          <w:sz w:val="22"/>
          <w:szCs w:val="22"/>
          <w:lang w:val="en-AU"/>
        </w:rPr>
        <w:t xml:space="preserve"> maximum of three years</w:t>
      </w:r>
      <w:r w:rsidR="00FB6D43" w:rsidRPr="00FB6D43">
        <w:rPr>
          <w:sz w:val="22"/>
          <w:szCs w:val="22"/>
          <w:lang w:val="en-AU"/>
        </w:rPr>
        <w:t>.</w:t>
      </w:r>
    </w:p>
    <w:p w14:paraId="0E8F33D2" w14:textId="77777777" w:rsidR="00FB6D43" w:rsidRPr="00FB6D43" w:rsidRDefault="00FB6D43" w:rsidP="00FB6D43">
      <w:pPr>
        <w:rPr>
          <w:sz w:val="22"/>
          <w:szCs w:val="22"/>
          <w:lang w:val="en-AU"/>
        </w:rPr>
      </w:pPr>
    </w:p>
    <w:p w14:paraId="3716A96F" w14:textId="4BF25EB7" w:rsidR="004D7521" w:rsidRDefault="004D7521" w:rsidP="004D7521">
      <w:pPr>
        <w:pStyle w:val="ListParagraph"/>
        <w:numPr>
          <w:ilvl w:val="0"/>
          <w:numId w:val="13"/>
        </w:numPr>
        <w:ind w:left="360"/>
        <w:rPr>
          <w:sz w:val="22"/>
          <w:szCs w:val="22"/>
          <w:lang w:val="en-AU"/>
        </w:rPr>
      </w:pPr>
      <w:r w:rsidRPr="00A0510D">
        <w:rPr>
          <w:b/>
          <w:sz w:val="22"/>
          <w:szCs w:val="22"/>
          <w:lang w:val="en-AU"/>
        </w:rPr>
        <w:t>APPROVE</w:t>
      </w:r>
      <w:r w:rsidRPr="00A0510D">
        <w:rPr>
          <w:sz w:val="22"/>
          <w:szCs w:val="22"/>
          <w:lang w:val="en-AU"/>
        </w:rPr>
        <w:t xml:space="preserve"> the new Guidelines and O</w:t>
      </w:r>
      <w:r>
        <w:rPr>
          <w:sz w:val="22"/>
          <w:szCs w:val="22"/>
          <w:lang w:val="en-AU"/>
        </w:rPr>
        <w:t>perational P</w:t>
      </w:r>
      <w:r w:rsidRPr="00A0510D">
        <w:rPr>
          <w:sz w:val="22"/>
          <w:szCs w:val="22"/>
          <w:lang w:val="en-AU"/>
        </w:rPr>
        <w:t>rocesses for Working Groups</w:t>
      </w:r>
      <w:r>
        <w:rPr>
          <w:sz w:val="22"/>
          <w:szCs w:val="22"/>
          <w:lang w:val="en-AU"/>
        </w:rPr>
        <w:t>.</w:t>
      </w:r>
    </w:p>
    <w:p w14:paraId="1568E674" w14:textId="77777777" w:rsidR="00FB6D43" w:rsidRPr="00FB6D43" w:rsidRDefault="00FB6D43" w:rsidP="00FB6D43">
      <w:pPr>
        <w:pStyle w:val="ListParagraph"/>
        <w:rPr>
          <w:sz w:val="22"/>
          <w:szCs w:val="22"/>
          <w:lang w:val="en-AU"/>
        </w:rPr>
      </w:pPr>
    </w:p>
    <w:p w14:paraId="7BC4A755" w14:textId="3D5BF156" w:rsidR="002479A7" w:rsidRDefault="002479A7" w:rsidP="002479A7">
      <w:pPr>
        <w:pStyle w:val="ListParagraph"/>
        <w:numPr>
          <w:ilvl w:val="0"/>
          <w:numId w:val="13"/>
        </w:numPr>
        <w:ind w:left="360"/>
        <w:rPr>
          <w:sz w:val="22"/>
          <w:szCs w:val="22"/>
          <w:lang w:val="en-AU"/>
        </w:rPr>
      </w:pPr>
      <w:r w:rsidRPr="00A0510D">
        <w:rPr>
          <w:b/>
          <w:sz w:val="22"/>
          <w:szCs w:val="22"/>
          <w:lang w:val="en-AU"/>
        </w:rPr>
        <w:t>APPROVE</w:t>
      </w:r>
      <w:r w:rsidRPr="00A0510D">
        <w:rPr>
          <w:sz w:val="22"/>
          <w:szCs w:val="22"/>
          <w:lang w:val="en-AU"/>
        </w:rPr>
        <w:t xml:space="preserve"> that a needs assessment be carried out every two years</w:t>
      </w:r>
      <w:r w:rsidR="00FB6D43">
        <w:rPr>
          <w:sz w:val="22"/>
          <w:szCs w:val="22"/>
          <w:lang w:val="en-AU"/>
        </w:rPr>
        <w:t xml:space="preserve">. Noting that </w:t>
      </w:r>
      <w:r w:rsidRPr="00A0510D">
        <w:rPr>
          <w:sz w:val="22"/>
          <w:szCs w:val="22"/>
          <w:lang w:val="en-AU"/>
        </w:rPr>
        <w:t xml:space="preserve">the first needs assessment </w:t>
      </w:r>
      <w:r w:rsidR="00FB6D43">
        <w:rPr>
          <w:sz w:val="22"/>
          <w:szCs w:val="22"/>
          <w:lang w:val="en-AU"/>
        </w:rPr>
        <w:t>will be undertaken as part t</w:t>
      </w:r>
      <w:r w:rsidRPr="00A0510D">
        <w:rPr>
          <w:sz w:val="22"/>
          <w:szCs w:val="22"/>
          <w:lang w:val="en-AU"/>
        </w:rPr>
        <w:t>he 24</w:t>
      </w:r>
      <w:r w:rsidRPr="00A0510D">
        <w:rPr>
          <w:sz w:val="22"/>
          <w:szCs w:val="22"/>
          <w:vertAlign w:val="superscript"/>
          <w:lang w:val="en-AU"/>
        </w:rPr>
        <w:t>th</w:t>
      </w:r>
      <w:r w:rsidRPr="00A0510D">
        <w:rPr>
          <w:sz w:val="22"/>
          <w:szCs w:val="22"/>
          <w:lang w:val="en-AU"/>
        </w:rPr>
        <w:t xml:space="preserve"> Working Group meeting in Cambodia</w:t>
      </w:r>
      <w:r w:rsidR="00E466B9">
        <w:rPr>
          <w:sz w:val="22"/>
          <w:szCs w:val="22"/>
          <w:lang w:val="en-AU"/>
        </w:rPr>
        <w:t xml:space="preserve"> 2017</w:t>
      </w:r>
      <w:r w:rsidRPr="00A0510D">
        <w:rPr>
          <w:sz w:val="22"/>
          <w:szCs w:val="22"/>
          <w:lang w:val="en-AU"/>
        </w:rPr>
        <w:t>.</w:t>
      </w:r>
    </w:p>
    <w:p w14:paraId="7EDFCF7E" w14:textId="77777777" w:rsidR="00A0510D" w:rsidRPr="00A0510D" w:rsidRDefault="00A0510D" w:rsidP="00A0510D">
      <w:pPr>
        <w:rPr>
          <w:sz w:val="22"/>
          <w:szCs w:val="22"/>
          <w:lang w:val="en-AU"/>
        </w:rPr>
      </w:pPr>
    </w:p>
    <w:p w14:paraId="7BF0112A" w14:textId="27436368" w:rsidR="00C90411" w:rsidRDefault="00C90411" w:rsidP="00C90411">
      <w:pPr>
        <w:pStyle w:val="ListParagraph"/>
        <w:numPr>
          <w:ilvl w:val="0"/>
          <w:numId w:val="13"/>
        </w:numPr>
        <w:spacing w:after="120"/>
        <w:ind w:left="357" w:hanging="357"/>
        <w:rPr>
          <w:sz w:val="22"/>
          <w:szCs w:val="22"/>
          <w:lang w:val="en-AU"/>
        </w:rPr>
      </w:pPr>
      <w:r>
        <w:rPr>
          <w:b/>
          <w:sz w:val="22"/>
          <w:szCs w:val="22"/>
          <w:lang w:val="en-AU"/>
        </w:rPr>
        <w:t>NOTE</w:t>
      </w:r>
      <w:r w:rsidRPr="00A0510D">
        <w:rPr>
          <w:b/>
          <w:sz w:val="22"/>
          <w:szCs w:val="22"/>
          <w:lang w:val="en-AU"/>
        </w:rPr>
        <w:t xml:space="preserve"> </w:t>
      </w:r>
      <w:r w:rsidRPr="00A0510D">
        <w:rPr>
          <w:sz w:val="22"/>
          <w:szCs w:val="22"/>
          <w:lang w:val="en-AU"/>
        </w:rPr>
        <w:t>t</w:t>
      </w:r>
      <w:r>
        <w:rPr>
          <w:sz w:val="22"/>
          <w:szCs w:val="22"/>
          <w:lang w:val="en-AU"/>
        </w:rPr>
        <w:t xml:space="preserve">hat </w:t>
      </w:r>
      <w:r w:rsidRPr="00A0510D">
        <w:rPr>
          <w:sz w:val="22"/>
          <w:szCs w:val="22"/>
          <w:lang w:val="en-AU"/>
        </w:rPr>
        <w:t>on the agenda at the 24</w:t>
      </w:r>
      <w:r w:rsidRPr="00A0510D">
        <w:rPr>
          <w:sz w:val="22"/>
          <w:szCs w:val="22"/>
          <w:vertAlign w:val="superscript"/>
          <w:lang w:val="en-AU"/>
        </w:rPr>
        <w:t>th</w:t>
      </w:r>
      <w:r w:rsidRPr="00A0510D">
        <w:rPr>
          <w:sz w:val="22"/>
          <w:szCs w:val="22"/>
          <w:lang w:val="en-AU"/>
        </w:rPr>
        <w:t xml:space="preserve"> Working Group meeting</w:t>
      </w:r>
      <w:r>
        <w:rPr>
          <w:sz w:val="22"/>
          <w:szCs w:val="22"/>
          <w:lang w:val="en-AU"/>
        </w:rPr>
        <w:t>s</w:t>
      </w:r>
      <w:r w:rsidRPr="00A0510D">
        <w:rPr>
          <w:sz w:val="22"/>
          <w:szCs w:val="22"/>
          <w:lang w:val="en-AU"/>
        </w:rPr>
        <w:t xml:space="preserve"> in Cambodia </w:t>
      </w:r>
      <w:r>
        <w:rPr>
          <w:sz w:val="22"/>
          <w:szCs w:val="22"/>
          <w:lang w:val="en-AU"/>
        </w:rPr>
        <w:t>will be a request for ideas for new topics for Working Group projects.</w:t>
      </w:r>
      <w:r w:rsidRPr="00A0510D">
        <w:rPr>
          <w:sz w:val="22"/>
          <w:szCs w:val="22"/>
          <w:lang w:val="en-AU"/>
        </w:rPr>
        <w:t xml:space="preserve"> </w:t>
      </w:r>
    </w:p>
    <w:p w14:paraId="51B8449B" w14:textId="77777777" w:rsidR="00C90411" w:rsidRPr="00C90411" w:rsidRDefault="00C90411" w:rsidP="00C90411">
      <w:pPr>
        <w:pStyle w:val="ListParagraph"/>
        <w:rPr>
          <w:sz w:val="22"/>
          <w:szCs w:val="22"/>
          <w:lang w:val="en-AU"/>
        </w:rPr>
      </w:pPr>
    </w:p>
    <w:p w14:paraId="0145FD1F" w14:textId="19EBF39A" w:rsidR="002479A7" w:rsidRDefault="002479A7" w:rsidP="002479A7">
      <w:pPr>
        <w:pStyle w:val="ListParagraph"/>
        <w:numPr>
          <w:ilvl w:val="0"/>
          <w:numId w:val="13"/>
        </w:numPr>
        <w:ind w:left="360"/>
        <w:rPr>
          <w:sz w:val="22"/>
          <w:szCs w:val="22"/>
          <w:lang w:val="en-AU"/>
        </w:rPr>
      </w:pPr>
      <w:r w:rsidRPr="00A0510D">
        <w:rPr>
          <w:b/>
          <w:sz w:val="22"/>
          <w:szCs w:val="22"/>
          <w:lang w:val="en-AU"/>
        </w:rPr>
        <w:t xml:space="preserve">APPROVE </w:t>
      </w:r>
      <w:r w:rsidRPr="00A0510D">
        <w:rPr>
          <w:sz w:val="22"/>
          <w:szCs w:val="22"/>
          <w:lang w:val="en-AU"/>
        </w:rPr>
        <w:t>th</w:t>
      </w:r>
      <w:r w:rsidR="00FB6D43">
        <w:rPr>
          <w:sz w:val="22"/>
          <w:szCs w:val="22"/>
          <w:lang w:val="en-AU"/>
        </w:rPr>
        <w:t>at the S</w:t>
      </w:r>
      <w:r w:rsidR="00C75E97" w:rsidRPr="00A0510D">
        <w:rPr>
          <w:sz w:val="22"/>
          <w:szCs w:val="22"/>
          <w:lang w:val="en-AU"/>
        </w:rPr>
        <w:t>ecretariat</w:t>
      </w:r>
      <w:r w:rsidRPr="00A0510D">
        <w:rPr>
          <w:sz w:val="22"/>
          <w:szCs w:val="22"/>
          <w:lang w:val="en-AU"/>
        </w:rPr>
        <w:t xml:space="preserve"> ask all current Chairs to evaluate their current Worki</w:t>
      </w:r>
      <w:r w:rsidR="00E466B9">
        <w:rPr>
          <w:sz w:val="22"/>
          <w:szCs w:val="22"/>
          <w:lang w:val="en-AU"/>
        </w:rPr>
        <w:t xml:space="preserve">ng Group membership and </w:t>
      </w:r>
      <w:r w:rsidR="00364164" w:rsidRPr="00A0510D">
        <w:rPr>
          <w:sz w:val="22"/>
          <w:szCs w:val="22"/>
          <w:lang w:val="en-AU"/>
        </w:rPr>
        <w:t xml:space="preserve">work programme with a view to </w:t>
      </w:r>
      <w:r w:rsidR="00335E14">
        <w:rPr>
          <w:sz w:val="22"/>
          <w:szCs w:val="22"/>
          <w:lang w:val="en-AU"/>
        </w:rPr>
        <w:t xml:space="preserve">deciding whether the Group is still </w:t>
      </w:r>
      <w:r w:rsidR="00364164" w:rsidRPr="00A0510D">
        <w:rPr>
          <w:sz w:val="22"/>
          <w:szCs w:val="22"/>
          <w:lang w:val="en-AU"/>
        </w:rPr>
        <w:t>relev</w:t>
      </w:r>
      <w:r w:rsidR="00335E14">
        <w:rPr>
          <w:sz w:val="22"/>
          <w:szCs w:val="22"/>
          <w:lang w:val="en-AU"/>
        </w:rPr>
        <w:t>ant and should remain</w:t>
      </w:r>
      <w:r w:rsidR="00364164" w:rsidRPr="00A0510D">
        <w:rPr>
          <w:sz w:val="22"/>
          <w:szCs w:val="22"/>
          <w:lang w:val="en-AU"/>
        </w:rPr>
        <w:t xml:space="preserve"> a Working Group.</w:t>
      </w:r>
      <w:r w:rsidR="000131C9" w:rsidRPr="00A0510D">
        <w:rPr>
          <w:sz w:val="22"/>
          <w:szCs w:val="22"/>
          <w:lang w:val="en-AU"/>
        </w:rPr>
        <w:t xml:space="preserve"> </w:t>
      </w:r>
    </w:p>
    <w:p w14:paraId="428DFAF1" w14:textId="77777777" w:rsidR="00335E14" w:rsidRPr="00335E14" w:rsidRDefault="00335E14" w:rsidP="00335E14">
      <w:pPr>
        <w:rPr>
          <w:sz w:val="22"/>
          <w:szCs w:val="22"/>
          <w:lang w:val="en-AU"/>
        </w:rPr>
      </w:pPr>
    </w:p>
    <w:p w14:paraId="797CC492" w14:textId="3DBAC4DD" w:rsidR="00335E14" w:rsidRDefault="00335E14" w:rsidP="002479A7">
      <w:pPr>
        <w:pStyle w:val="ListParagraph"/>
        <w:numPr>
          <w:ilvl w:val="0"/>
          <w:numId w:val="13"/>
        </w:numPr>
        <w:ind w:left="360"/>
        <w:rPr>
          <w:sz w:val="22"/>
          <w:szCs w:val="22"/>
          <w:lang w:val="en-AU"/>
        </w:rPr>
      </w:pPr>
      <w:r w:rsidRPr="00335E14">
        <w:rPr>
          <w:b/>
          <w:sz w:val="22"/>
          <w:szCs w:val="22"/>
          <w:lang w:val="en-AU"/>
        </w:rPr>
        <w:t>APPROVE</w:t>
      </w:r>
      <w:r>
        <w:rPr>
          <w:sz w:val="22"/>
          <w:szCs w:val="22"/>
          <w:lang w:val="en-AU"/>
        </w:rPr>
        <w:t xml:space="preserve"> the appointment of </w:t>
      </w:r>
      <w:r w:rsidR="00FB6D43" w:rsidRPr="005F090E">
        <w:rPr>
          <w:i/>
          <w:sz w:val="22"/>
          <w:szCs w:val="22"/>
          <w:lang w:val="en-AU"/>
        </w:rPr>
        <w:t>Point of Contact</w:t>
      </w:r>
      <w:r w:rsidR="00FB6D43" w:rsidRPr="005F090E">
        <w:rPr>
          <w:sz w:val="22"/>
          <w:szCs w:val="22"/>
          <w:lang w:val="en-AU"/>
        </w:rPr>
        <w:t xml:space="preserve"> or </w:t>
      </w:r>
      <w:r w:rsidR="00FB6D43" w:rsidRPr="005F090E">
        <w:rPr>
          <w:i/>
          <w:sz w:val="22"/>
          <w:szCs w:val="22"/>
          <w:lang w:val="en-AU"/>
        </w:rPr>
        <w:t>Subject Matter Expert</w:t>
      </w:r>
      <w:r w:rsidR="00FB6D43">
        <w:rPr>
          <w:i/>
          <w:sz w:val="22"/>
          <w:szCs w:val="22"/>
          <w:lang w:val="en-AU"/>
        </w:rPr>
        <w:t xml:space="preserve">s </w:t>
      </w:r>
      <w:r w:rsidR="00FB6D43">
        <w:rPr>
          <w:sz w:val="22"/>
          <w:szCs w:val="22"/>
          <w:lang w:val="en-AU"/>
        </w:rPr>
        <w:t xml:space="preserve">on </w:t>
      </w:r>
      <w:r w:rsidR="002B4289">
        <w:rPr>
          <w:sz w:val="22"/>
          <w:szCs w:val="22"/>
          <w:lang w:val="en-AU"/>
        </w:rPr>
        <w:t xml:space="preserve">key </w:t>
      </w:r>
      <w:r w:rsidR="00FB6D43">
        <w:rPr>
          <w:sz w:val="22"/>
          <w:szCs w:val="22"/>
          <w:lang w:val="en-AU"/>
        </w:rPr>
        <w:t xml:space="preserve">subject areas </w:t>
      </w:r>
      <w:r w:rsidR="006754CE">
        <w:rPr>
          <w:sz w:val="22"/>
          <w:szCs w:val="22"/>
          <w:lang w:val="en-AU"/>
        </w:rPr>
        <w:t>where</w:t>
      </w:r>
      <w:r>
        <w:rPr>
          <w:sz w:val="22"/>
          <w:szCs w:val="22"/>
          <w:lang w:val="en-AU"/>
        </w:rPr>
        <w:t xml:space="preserve"> a Work</w:t>
      </w:r>
      <w:r w:rsidR="002B4289">
        <w:rPr>
          <w:sz w:val="22"/>
          <w:szCs w:val="22"/>
          <w:lang w:val="en-AU"/>
        </w:rPr>
        <w:t>ing Group has been disestablished.</w:t>
      </w:r>
    </w:p>
    <w:p w14:paraId="09117C72" w14:textId="77777777" w:rsidR="00A0510D" w:rsidRPr="00A0510D" w:rsidRDefault="00A0510D" w:rsidP="00A0510D">
      <w:pPr>
        <w:rPr>
          <w:sz w:val="22"/>
          <w:szCs w:val="22"/>
          <w:lang w:val="en-AU"/>
        </w:rPr>
      </w:pPr>
    </w:p>
    <w:p w14:paraId="4EB5E65C" w14:textId="77777777" w:rsidR="00B76063" w:rsidRPr="00A0510D" w:rsidRDefault="00B76063" w:rsidP="00670CFD">
      <w:pPr>
        <w:rPr>
          <w:sz w:val="22"/>
          <w:szCs w:val="22"/>
          <w:lang w:val="en-AU"/>
        </w:rPr>
      </w:pPr>
    </w:p>
    <w:p w14:paraId="33532ABE" w14:textId="77777777" w:rsidR="00B76063" w:rsidRPr="00A0510D" w:rsidRDefault="00B76063" w:rsidP="00670CFD">
      <w:pPr>
        <w:rPr>
          <w:sz w:val="22"/>
          <w:szCs w:val="22"/>
          <w:lang w:val="en-AU"/>
        </w:rPr>
      </w:pPr>
    </w:p>
    <w:p w14:paraId="189B9444" w14:textId="77777777" w:rsidR="00B76063" w:rsidRPr="00A0510D" w:rsidRDefault="00B76063" w:rsidP="00670CFD">
      <w:pPr>
        <w:rPr>
          <w:sz w:val="22"/>
          <w:szCs w:val="22"/>
          <w:lang w:val="en-AU"/>
        </w:rPr>
      </w:pPr>
    </w:p>
    <w:p w14:paraId="2393B4FE" w14:textId="77777777" w:rsidR="00B76063" w:rsidRPr="00A0510D" w:rsidRDefault="00B76063" w:rsidP="00670CFD">
      <w:pPr>
        <w:rPr>
          <w:sz w:val="22"/>
          <w:szCs w:val="22"/>
          <w:lang w:val="en-AU"/>
        </w:rPr>
      </w:pPr>
    </w:p>
    <w:p w14:paraId="74934844" w14:textId="77777777" w:rsidR="00B76063" w:rsidRPr="00A0510D" w:rsidRDefault="00B76063" w:rsidP="00670CFD">
      <w:pPr>
        <w:rPr>
          <w:sz w:val="22"/>
          <w:szCs w:val="22"/>
          <w:lang w:val="en-AU"/>
        </w:rPr>
      </w:pPr>
    </w:p>
    <w:p w14:paraId="3313C52F" w14:textId="77777777" w:rsidR="00B76063" w:rsidRPr="00C75E97" w:rsidRDefault="00B76063" w:rsidP="00C75E97">
      <w:pPr>
        <w:rPr>
          <w:lang w:val="en-AU"/>
        </w:rPr>
      </w:pPr>
    </w:p>
    <w:p w14:paraId="1DE59706" w14:textId="43AAE3AE" w:rsidR="00C75E97" w:rsidRPr="006754CE" w:rsidRDefault="00C75E97" w:rsidP="006754CE">
      <w:pPr>
        <w:rPr>
          <w:rFonts w:asciiTheme="majorHAnsi" w:eastAsiaTheme="majorEastAsia" w:hAnsiTheme="majorHAnsi" w:cstheme="majorBidi"/>
          <w:b/>
          <w:bCs/>
          <w:color w:val="345A8A" w:themeColor="accent1" w:themeShade="B5"/>
          <w:sz w:val="32"/>
          <w:szCs w:val="32"/>
          <w:lang w:val="en-AU"/>
        </w:rPr>
      </w:pPr>
      <w:r w:rsidRPr="00C75E97">
        <w:rPr>
          <w:lang w:val="en-AU"/>
        </w:rPr>
        <w:br w:type="page"/>
      </w:r>
    </w:p>
    <w:p w14:paraId="0D322079" w14:textId="77777777" w:rsidR="00C90411" w:rsidRDefault="00C90411" w:rsidP="00522B94">
      <w:pPr>
        <w:pStyle w:val="Heading1"/>
        <w:rPr>
          <w:color w:val="0070C0"/>
          <w:u w:val="single"/>
          <w:lang w:val="en-AU"/>
        </w:rPr>
      </w:pPr>
    </w:p>
    <w:p w14:paraId="0565CFDD" w14:textId="3D5BFE28" w:rsidR="00B76063" w:rsidRPr="0035019F" w:rsidRDefault="0034570B" w:rsidP="00C90411">
      <w:pPr>
        <w:pStyle w:val="Heading1"/>
        <w:spacing w:before="240"/>
        <w:rPr>
          <w:color w:val="0070C0"/>
          <w:lang w:val="en-AU"/>
        </w:rPr>
      </w:pPr>
      <w:r w:rsidRPr="0035019F">
        <w:rPr>
          <w:color w:val="0070C0"/>
          <w:u w:val="single"/>
          <w:lang w:val="en-AU"/>
        </w:rPr>
        <w:t>Appendix One</w:t>
      </w:r>
      <w:r w:rsidR="00522B94" w:rsidRPr="00522B94">
        <w:rPr>
          <w:color w:val="0070C0"/>
          <w:lang w:val="en-AU"/>
        </w:rPr>
        <w:t xml:space="preserve">: </w:t>
      </w:r>
      <w:r w:rsidR="00BA5703" w:rsidRPr="00522B94">
        <w:rPr>
          <w:color w:val="0070C0"/>
          <w:lang w:val="en-AU"/>
        </w:rPr>
        <w:t>Proposed</w:t>
      </w:r>
      <w:r w:rsidR="00BA5703" w:rsidRPr="0035019F">
        <w:rPr>
          <w:color w:val="0070C0"/>
          <w:lang w:val="en-AU"/>
        </w:rPr>
        <w:t xml:space="preserve"> New Guidelines and </w:t>
      </w:r>
      <w:r w:rsidR="00335E14" w:rsidRPr="0035019F">
        <w:rPr>
          <w:color w:val="0070C0"/>
          <w:lang w:val="en-AU"/>
        </w:rPr>
        <w:t>O</w:t>
      </w:r>
      <w:r w:rsidR="00C75E97" w:rsidRPr="0035019F">
        <w:rPr>
          <w:color w:val="0070C0"/>
          <w:lang w:val="en-AU"/>
        </w:rPr>
        <w:t>perating</w:t>
      </w:r>
      <w:r w:rsidR="00BA5703" w:rsidRPr="0035019F">
        <w:rPr>
          <w:color w:val="0070C0"/>
          <w:lang w:val="en-AU"/>
        </w:rPr>
        <w:t xml:space="preserve"> processes</w:t>
      </w:r>
      <w:r w:rsidR="0070622F" w:rsidRPr="0035019F">
        <w:rPr>
          <w:color w:val="0070C0"/>
          <w:lang w:val="en-AU"/>
        </w:rPr>
        <w:t xml:space="preserve"> for Projects and Working Groups</w:t>
      </w:r>
    </w:p>
    <w:p w14:paraId="1FF93A1E" w14:textId="77777777" w:rsidR="00B76063" w:rsidRPr="0035019F" w:rsidRDefault="00B76063" w:rsidP="00BA5703">
      <w:pPr>
        <w:pStyle w:val="Heading2"/>
        <w:rPr>
          <w:color w:val="0070C0"/>
          <w:sz w:val="28"/>
          <w:szCs w:val="28"/>
          <w:lang w:val="en-AU"/>
        </w:rPr>
      </w:pPr>
      <w:r w:rsidRPr="0035019F">
        <w:rPr>
          <w:color w:val="0070C0"/>
          <w:sz w:val="28"/>
          <w:szCs w:val="28"/>
          <w:lang w:val="en-AU"/>
        </w:rPr>
        <w:t xml:space="preserve">Chair – Role and responsibilities </w:t>
      </w:r>
    </w:p>
    <w:p w14:paraId="37375143" w14:textId="7CD5D675" w:rsidR="00B76063" w:rsidRPr="00A0510D" w:rsidRDefault="00B76063" w:rsidP="00522B94">
      <w:pPr>
        <w:pStyle w:val="ListParagraph"/>
        <w:numPr>
          <w:ilvl w:val="0"/>
          <w:numId w:val="9"/>
        </w:numPr>
        <w:spacing w:before="120" w:after="120"/>
        <w:ind w:left="357" w:hanging="357"/>
        <w:contextualSpacing w:val="0"/>
        <w:rPr>
          <w:sz w:val="22"/>
          <w:szCs w:val="22"/>
          <w:lang w:val="en-AU"/>
        </w:rPr>
      </w:pPr>
      <w:r w:rsidRPr="00A0510D">
        <w:rPr>
          <w:sz w:val="22"/>
          <w:szCs w:val="22"/>
          <w:lang w:val="en-AU"/>
        </w:rPr>
        <w:t xml:space="preserve">The Chair’s primary role is to lead the work </w:t>
      </w:r>
      <w:r w:rsidR="00C75E97" w:rsidRPr="00A0510D">
        <w:rPr>
          <w:sz w:val="22"/>
          <w:szCs w:val="22"/>
          <w:lang w:val="en-AU"/>
        </w:rPr>
        <w:t>programme</w:t>
      </w:r>
      <w:r w:rsidRPr="00A0510D">
        <w:rPr>
          <w:sz w:val="22"/>
          <w:szCs w:val="22"/>
          <w:lang w:val="en-AU"/>
        </w:rPr>
        <w:t xml:space="preserve"> of the Group, and </w:t>
      </w:r>
      <w:r w:rsidR="00C75E97" w:rsidRPr="00A0510D">
        <w:rPr>
          <w:sz w:val="22"/>
          <w:szCs w:val="22"/>
          <w:lang w:val="en-AU"/>
        </w:rPr>
        <w:t>to ensure</w:t>
      </w:r>
      <w:r w:rsidRPr="00A0510D">
        <w:rPr>
          <w:sz w:val="22"/>
          <w:szCs w:val="22"/>
          <w:lang w:val="en-AU"/>
        </w:rPr>
        <w:t xml:space="preserve"> that there are sufficient members of the Group to support the work programme. </w:t>
      </w:r>
    </w:p>
    <w:p w14:paraId="4BCDD142" w14:textId="487EAB6B" w:rsidR="00BA5703" w:rsidRPr="00A0510D" w:rsidRDefault="00BA5703" w:rsidP="00522B94">
      <w:pPr>
        <w:pStyle w:val="ListParagraph"/>
        <w:numPr>
          <w:ilvl w:val="0"/>
          <w:numId w:val="9"/>
        </w:numPr>
        <w:spacing w:before="120" w:after="120"/>
        <w:ind w:left="357" w:hanging="357"/>
        <w:contextualSpacing w:val="0"/>
        <w:rPr>
          <w:sz w:val="22"/>
          <w:szCs w:val="22"/>
          <w:lang w:val="en-AU"/>
        </w:rPr>
      </w:pPr>
      <w:r w:rsidRPr="00A0510D">
        <w:rPr>
          <w:sz w:val="22"/>
          <w:szCs w:val="22"/>
          <w:lang w:val="en-AU"/>
        </w:rPr>
        <w:t>E</w:t>
      </w:r>
      <w:r w:rsidR="00B76063" w:rsidRPr="00A0510D">
        <w:rPr>
          <w:sz w:val="22"/>
          <w:szCs w:val="22"/>
          <w:lang w:val="en-AU"/>
        </w:rPr>
        <w:t xml:space="preserve">nsuring the right composition of skills </w:t>
      </w:r>
      <w:r w:rsidR="00C75E97" w:rsidRPr="00A0510D">
        <w:rPr>
          <w:sz w:val="22"/>
          <w:szCs w:val="22"/>
          <w:lang w:val="en-AU"/>
        </w:rPr>
        <w:t>is</w:t>
      </w:r>
      <w:r w:rsidR="00B76063" w:rsidRPr="00A0510D">
        <w:rPr>
          <w:sz w:val="22"/>
          <w:szCs w:val="22"/>
          <w:lang w:val="en-AU"/>
        </w:rPr>
        <w:t xml:space="preserve"> available</w:t>
      </w:r>
      <w:r w:rsidRPr="00A0510D">
        <w:rPr>
          <w:sz w:val="22"/>
          <w:szCs w:val="22"/>
          <w:lang w:val="en-AU"/>
        </w:rPr>
        <w:t xml:space="preserve"> to deliver on agreed tasks</w:t>
      </w:r>
      <w:r w:rsidR="00B76063" w:rsidRPr="00A0510D">
        <w:rPr>
          <w:sz w:val="22"/>
          <w:szCs w:val="22"/>
          <w:lang w:val="en-AU"/>
        </w:rPr>
        <w:t xml:space="preserve">.  </w:t>
      </w:r>
    </w:p>
    <w:p w14:paraId="6035524D" w14:textId="5ADB1DFF" w:rsidR="00B76063" w:rsidRPr="00A0510D" w:rsidRDefault="00B76063" w:rsidP="00522B94">
      <w:pPr>
        <w:pStyle w:val="ListParagraph"/>
        <w:numPr>
          <w:ilvl w:val="0"/>
          <w:numId w:val="9"/>
        </w:numPr>
        <w:spacing w:before="120" w:after="120"/>
        <w:ind w:left="357" w:hanging="357"/>
        <w:contextualSpacing w:val="0"/>
        <w:rPr>
          <w:sz w:val="22"/>
          <w:szCs w:val="22"/>
          <w:lang w:val="en-AU"/>
        </w:rPr>
      </w:pPr>
      <w:r w:rsidRPr="00A0510D">
        <w:rPr>
          <w:sz w:val="22"/>
          <w:szCs w:val="22"/>
          <w:lang w:val="en-AU"/>
        </w:rPr>
        <w:t xml:space="preserve">The Chair is expected to </w:t>
      </w:r>
      <w:r w:rsidR="00C90411">
        <w:rPr>
          <w:sz w:val="22"/>
          <w:szCs w:val="22"/>
          <w:lang w:val="en-AU"/>
        </w:rPr>
        <w:t xml:space="preserve">consider </w:t>
      </w:r>
      <w:r w:rsidRPr="00A0510D">
        <w:rPr>
          <w:sz w:val="22"/>
          <w:szCs w:val="22"/>
          <w:lang w:val="en-AU"/>
        </w:rPr>
        <w:t>draw</w:t>
      </w:r>
      <w:r w:rsidR="00C90411">
        <w:rPr>
          <w:sz w:val="22"/>
          <w:szCs w:val="22"/>
          <w:lang w:val="en-AU"/>
        </w:rPr>
        <w:t>ing</w:t>
      </w:r>
      <w:r w:rsidRPr="00A0510D">
        <w:rPr>
          <w:sz w:val="22"/>
          <w:szCs w:val="22"/>
          <w:lang w:val="en-AU"/>
        </w:rPr>
        <w:t xml:space="preserve"> on additional resources from outside of APLMF to help accomplish the work plan (for example, involving consumer groups, industry bodies, authorities, experts/technical support).</w:t>
      </w:r>
    </w:p>
    <w:p w14:paraId="78A34171" w14:textId="76ADC637" w:rsidR="00B76063" w:rsidRPr="00A0510D" w:rsidRDefault="00BA5703" w:rsidP="00522B94">
      <w:pPr>
        <w:pStyle w:val="ListParagraph"/>
        <w:numPr>
          <w:ilvl w:val="0"/>
          <w:numId w:val="9"/>
        </w:numPr>
        <w:spacing w:before="120" w:after="120"/>
        <w:ind w:left="357" w:hanging="357"/>
        <w:contextualSpacing w:val="0"/>
        <w:rPr>
          <w:sz w:val="22"/>
          <w:szCs w:val="22"/>
          <w:lang w:val="en-AU"/>
        </w:rPr>
      </w:pPr>
      <w:r w:rsidRPr="00A0510D">
        <w:rPr>
          <w:sz w:val="22"/>
          <w:szCs w:val="22"/>
          <w:lang w:val="en-AU"/>
        </w:rPr>
        <w:t>P</w:t>
      </w:r>
      <w:r w:rsidR="00B76063" w:rsidRPr="00A0510D">
        <w:rPr>
          <w:sz w:val="22"/>
          <w:szCs w:val="22"/>
          <w:lang w:val="en-AU"/>
        </w:rPr>
        <w:t xml:space="preserve">rioritising the tasks of the Working Group and establishing the timelines for completion of the work programme.   </w:t>
      </w:r>
    </w:p>
    <w:p w14:paraId="6A434F46" w14:textId="647B1FEB" w:rsidR="00BA5703" w:rsidRPr="00A0510D" w:rsidRDefault="00B76063" w:rsidP="00522B94">
      <w:pPr>
        <w:pStyle w:val="ListParagraph"/>
        <w:numPr>
          <w:ilvl w:val="0"/>
          <w:numId w:val="9"/>
        </w:numPr>
        <w:spacing w:before="120" w:after="120"/>
        <w:ind w:left="357" w:hanging="357"/>
        <w:contextualSpacing w:val="0"/>
        <w:rPr>
          <w:sz w:val="22"/>
          <w:szCs w:val="22"/>
          <w:lang w:val="en-AU"/>
        </w:rPr>
      </w:pPr>
      <w:r w:rsidRPr="00A0510D">
        <w:rPr>
          <w:sz w:val="22"/>
          <w:szCs w:val="22"/>
          <w:lang w:val="en-AU"/>
        </w:rPr>
        <w:t xml:space="preserve">The Chair is responsible for establishing how the Group will operate in terms of teleconferencing, email discussions or webinars </w:t>
      </w:r>
      <w:r w:rsidR="00C75E97" w:rsidRPr="00A0510D">
        <w:rPr>
          <w:sz w:val="22"/>
          <w:szCs w:val="22"/>
          <w:lang w:val="en-AU"/>
        </w:rPr>
        <w:t>etc.</w:t>
      </w:r>
      <w:r w:rsidRPr="00A0510D">
        <w:rPr>
          <w:sz w:val="22"/>
          <w:szCs w:val="22"/>
          <w:lang w:val="en-AU"/>
        </w:rPr>
        <w:t xml:space="preserve">, setting the agenda for meetings, providing members with minutes or action points from any meeting.  </w:t>
      </w:r>
    </w:p>
    <w:p w14:paraId="2A12745A" w14:textId="45BA1604" w:rsidR="00B76063" w:rsidRPr="00A0510D" w:rsidRDefault="00B76063" w:rsidP="00522B94">
      <w:pPr>
        <w:pStyle w:val="ListParagraph"/>
        <w:numPr>
          <w:ilvl w:val="0"/>
          <w:numId w:val="9"/>
        </w:numPr>
        <w:spacing w:before="120" w:after="120"/>
        <w:ind w:left="357" w:hanging="357"/>
        <w:contextualSpacing w:val="0"/>
        <w:rPr>
          <w:sz w:val="22"/>
          <w:szCs w:val="22"/>
          <w:lang w:val="en-AU"/>
        </w:rPr>
      </w:pPr>
      <w:r w:rsidRPr="00A0510D">
        <w:rPr>
          <w:sz w:val="22"/>
          <w:szCs w:val="22"/>
          <w:lang w:val="en-AU"/>
        </w:rPr>
        <w:t xml:space="preserve">The Chair is expected to forward presentations, minutes and agendas, working papers </w:t>
      </w:r>
      <w:r w:rsidR="00C75E97" w:rsidRPr="00A0510D">
        <w:rPr>
          <w:sz w:val="22"/>
          <w:szCs w:val="22"/>
          <w:lang w:val="en-AU"/>
        </w:rPr>
        <w:t>etc.</w:t>
      </w:r>
      <w:r w:rsidRPr="00A0510D">
        <w:rPr>
          <w:sz w:val="22"/>
          <w:szCs w:val="22"/>
          <w:lang w:val="en-AU"/>
        </w:rPr>
        <w:t xml:space="preserve"> to the Secretariat for uploading onto the Working Group pages on the APLMF website (Members Only Section).</w:t>
      </w:r>
    </w:p>
    <w:p w14:paraId="2106748B" w14:textId="0A861D2D" w:rsidR="00B76063" w:rsidRPr="00A0510D" w:rsidRDefault="00C75E97" w:rsidP="00522B94">
      <w:pPr>
        <w:pStyle w:val="ListParagraph"/>
        <w:numPr>
          <w:ilvl w:val="0"/>
          <w:numId w:val="9"/>
        </w:numPr>
        <w:spacing w:before="120" w:after="120"/>
        <w:ind w:left="357" w:hanging="357"/>
        <w:contextualSpacing w:val="0"/>
        <w:rPr>
          <w:sz w:val="22"/>
          <w:szCs w:val="22"/>
          <w:lang w:val="en-AU"/>
        </w:rPr>
      </w:pPr>
      <w:r w:rsidRPr="00A0510D">
        <w:rPr>
          <w:sz w:val="22"/>
          <w:szCs w:val="22"/>
          <w:lang w:val="en-AU"/>
        </w:rPr>
        <w:t>The Chair is</w:t>
      </w:r>
      <w:r w:rsidR="00B76063" w:rsidRPr="00A0510D">
        <w:rPr>
          <w:sz w:val="22"/>
          <w:szCs w:val="22"/>
          <w:lang w:val="en-AU"/>
        </w:rPr>
        <w:t xml:space="preserve"> responsible for establishing expectations amongst members of the Group on how they will work together, encourage active collaboration by all members at meetings and using an open and collaborative approach to resolving differences of opinion within the Group.  </w:t>
      </w:r>
    </w:p>
    <w:p w14:paraId="66F1A96F" w14:textId="3F1412AD" w:rsidR="0034570B" w:rsidRPr="00A0510D" w:rsidRDefault="0034570B" w:rsidP="00522B94">
      <w:pPr>
        <w:pStyle w:val="ListParagraph"/>
        <w:numPr>
          <w:ilvl w:val="0"/>
          <w:numId w:val="9"/>
        </w:numPr>
        <w:spacing w:before="120" w:after="120"/>
        <w:ind w:left="357" w:hanging="357"/>
        <w:contextualSpacing w:val="0"/>
        <w:rPr>
          <w:sz w:val="22"/>
          <w:szCs w:val="22"/>
          <w:lang w:val="en-AU"/>
        </w:rPr>
      </w:pPr>
      <w:r w:rsidRPr="00A0510D">
        <w:rPr>
          <w:sz w:val="22"/>
          <w:szCs w:val="22"/>
          <w:lang w:val="en-AU"/>
        </w:rPr>
        <w:t>Developing</w:t>
      </w:r>
      <w:r w:rsidR="00985325" w:rsidRPr="00A0510D">
        <w:rPr>
          <w:sz w:val="22"/>
          <w:szCs w:val="22"/>
          <w:lang w:val="en-AU"/>
        </w:rPr>
        <w:t xml:space="preserve"> </w:t>
      </w:r>
      <w:r w:rsidR="00C75E97" w:rsidRPr="00A0510D">
        <w:rPr>
          <w:sz w:val="22"/>
          <w:szCs w:val="22"/>
          <w:lang w:val="en-AU"/>
        </w:rPr>
        <w:t>a Terms of R</w:t>
      </w:r>
      <w:r w:rsidRPr="00A0510D">
        <w:rPr>
          <w:sz w:val="22"/>
          <w:szCs w:val="22"/>
          <w:lang w:val="en-AU"/>
        </w:rPr>
        <w:t>eference for the Working Group</w:t>
      </w:r>
    </w:p>
    <w:p w14:paraId="0FB1B5CA" w14:textId="79211F05" w:rsidR="00B76063" w:rsidRPr="00A0510D" w:rsidRDefault="00B76063" w:rsidP="00522B94">
      <w:pPr>
        <w:pStyle w:val="ListParagraph"/>
        <w:numPr>
          <w:ilvl w:val="0"/>
          <w:numId w:val="9"/>
        </w:numPr>
        <w:spacing w:before="120" w:after="120"/>
        <w:ind w:left="357" w:hanging="357"/>
        <w:contextualSpacing w:val="0"/>
        <w:rPr>
          <w:sz w:val="22"/>
          <w:szCs w:val="22"/>
          <w:lang w:val="en-AU"/>
        </w:rPr>
      </w:pPr>
      <w:r w:rsidRPr="00A0510D">
        <w:rPr>
          <w:sz w:val="22"/>
          <w:szCs w:val="22"/>
          <w:lang w:val="en-AU"/>
        </w:rPr>
        <w:t xml:space="preserve">The Chair is responsible for the delivery of </w:t>
      </w:r>
      <w:r w:rsidRPr="009F3A7E">
        <w:rPr>
          <w:sz w:val="22"/>
          <w:szCs w:val="22"/>
          <w:lang w:val="en-AU"/>
        </w:rPr>
        <w:t xml:space="preserve">the annual report of the Working Group’s activities and the proposed future activities to all member economies at the annual APLMF meeting.  </w:t>
      </w:r>
      <w:r w:rsidR="00C75E97" w:rsidRPr="009F3A7E">
        <w:rPr>
          <w:sz w:val="22"/>
          <w:szCs w:val="22"/>
          <w:lang w:val="en-AU"/>
        </w:rPr>
        <w:t>This written report to be delivered six weeks before the date of the annual meeting to enable all Forum members to read the report</w:t>
      </w:r>
      <w:r w:rsidR="00C75E97" w:rsidRPr="00A0510D">
        <w:rPr>
          <w:sz w:val="22"/>
          <w:szCs w:val="22"/>
          <w:lang w:val="en-AU"/>
        </w:rPr>
        <w:t xml:space="preserve"> and identify questions or issues for discussion at the Forum meeting.  </w:t>
      </w:r>
    </w:p>
    <w:p w14:paraId="423219E8" w14:textId="77777777" w:rsidR="00BA5703" w:rsidRPr="00A0510D" w:rsidRDefault="00B76063" w:rsidP="00522B94">
      <w:pPr>
        <w:pStyle w:val="ListParagraph"/>
        <w:numPr>
          <w:ilvl w:val="0"/>
          <w:numId w:val="9"/>
        </w:numPr>
        <w:spacing w:before="120" w:after="120"/>
        <w:ind w:left="357" w:hanging="357"/>
        <w:contextualSpacing w:val="0"/>
        <w:rPr>
          <w:sz w:val="22"/>
          <w:szCs w:val="22"/>
          <w:lang w:val="en-AU"/>
        </w:rPr>
      </w:pPr>
      <w:r w:rsidRPr="00A0510D">
        <w:rPr>
          <w:sz w:val="22"/>
          <w:szCs w:val="22"/>
          <w:lang w:val="en-AU"/>
        </w:rPr>
        <w:t xml:space="preserve">The Chair is responsible for updating the President and Secretariat of any developments or achievements of the Working Group. </w:t>
      </w:r>
    </w:p>
    <w:p w14:paraId="2F97D030" w14:textId="6A735CC6" w:rsidR="00B76063" w:rsidRPr="00A0510D" w:rsidRDefault="00985325" w:rsidP="00522B94">
      <w:pPr>
        <w:pStyle w:val="ListParagraph"/>
        <w:numPr>
          <w:ilvl w:val="0"/>
          <w:numId w:val="9"/>
        </w:numPr>
        <w:spacing w:before="120" w:after="120"/>
        <w:ind w:left="357" w:hanging="357"/>
        <w:contextualSpacing w:val="0"/>
        <w:rPr>
          <w:sz w:val="22"/>
          <w:szCs w:val="22"/>
          <w:lang w:val="en-AU"/>
        </w:rPr>
      </w:pPr>
      <w:r w:rsidRPr="00A0510D">
        <w:rPr>
          <w:sz w:val="22"/>
          <w:szCs w:val="22"/>
          <w:lang w:val="en-AU"/>
        </w:rPr>
        <w:t>The Chair will</w:t>
      </w:r>
      <w:r w:rsidR="00B76063" w:rsidRPr="00A0510D">
        <w:rPr>
          <w:sz w:val="22"/>
          <w:szCs w:val="22"/>
          <w:lang w:val="en-AU"/>
        </w:rPr>
        <w:t xml:space="preserve"> identify work in their Group that is </w:t>
      </w:r>
      <w:r w:rsidR="009F3A7E">
        <w:rPr>
          <w:sz w:val="22"/>
          <w:szCs w:val="22"/>
          <w:lang w:val="en-AU"/>
        </w:rPr>
        <w:t xml:space="preserve">of </w:t>
      </w:r>
      <w:r w:rsidR="00B76063" w:rsidRPr="00A0510D">
        <w:rPr>
          <w:sz w:val="22"/>
          <w:szCs w:val="22"/>
          <w:lang w:val="en-AU"/>
        </w:rPr>
        <w:t xml:space="preserve">interest to all members and to provide a short summary for inclusion in the President’s newsletter.  </w:t>
      </w:r>
    </w:p>
    <w:p w14:paraId="6E1A980D" w14:textId="77864872" w:rsidR="00B76063" w:rsidRPr="00A0510D" w:rsidRDefault="00B76063" w:rsidP="00522B94">
      <w:pPr>
        <w:pStyle w:val="ListParagraph"/>
        <w:numPr>
          <w:ilvl w:val="0"/>
          <w:numId w:val="9"/>
        </w:numPr>
        <w:spacing w:before="120" w:after="120"/>
        <w:ind w:left="357" w:hanging="357"/>
        <w:contextualSpacing w:val="0"/>
        <w:rPr>
          <w:sz w:val="22"/>
          <w:szCs w:val="22"/>
          <w:lang w:val="en-AU"/>
        </w:rPr>
      </w:pPr>
      <w:r w:rsidRPr="00A0510D">
        <w:rPr>
          <w:sz w:val="22"/>
          <w:szCs w:val="22"/>
          <w:lang w:val="en-AU"/>
        </w:rPr>
        <w:t>The Chair is to take account of ongoing work and discussions in other international groups (</w:t>
      </w:r>
      <w:r w:rsidR="00C75E97" w:rsidRPr="00A0510D">
        <w:rPr>
          <w:sz w:val="22"/>
          <w:szCs w:val="22"/>
          <w:lang w:val="en-AU"/>
        </w:rPr>
        <w:t>e.g.</w:t>
      </w:r>
      <w:r w:rsidRPr="00A0510D">
        <w:rPr>
          <w:sz w:val="22"/>
          <w:szCs w:val="22"/>
          <w:lang w:val="en-AU"/>
        </w:rPr>
        <w:t xml:space="preserve"> OIML Technical Committees) and Specialist Regional Bodies (</w:t>
      </w:r>
      <w:r w:rsidR="00C75E97" w:rsidRPr="00A0510D">
        <w:rPr>
          <w:sz w:val="22"/>
          <w:szCs w:val="22"/>
          <w:lang w:val="en-AU"/>
        </w:rPr>
        <w:t>e.g.</w:t>
      </w:r>
      <w:r w:rsidRPr="00A0510D">
        <w:rPr>
          <w:sz w:val="22"/>
          <w:szCs w:val="22"/>
          <w:lang w:val="en-AU"/>
        </w:rPr>
        <w:t xml:space="preserve"> APMP) </w:t>
      </w:r>
      <w:r w:rsidR="00C75E97" w:rsidRPr="00A0510D">
        <w:rPr>
          <w:sz w:val="22"/>
          <w:szCs w:val="22"/>
          <w:lang w:val="en-AU"/>
        </w:rPr>
        <w:t>etc.</w:t>
      </w:r>
      <w:r w:rsidRPr="00A0510D">
        <w:rPr>
          <w:sz w:val="22"/>
          <w:szCs w:val="22"/>
          <w:lang w:val="en-AU"/>
        </w:rPr>
        <w:t>, and to update Group members, as appropriate, via regular meetings and the Working Group’s website page.</w:t>
      </w:r>
    </w:p>
    <w:p w14:paraId="0D482A07" w14:textId="77777777" w:rsidR="00B76063" w:rsidRPr="0035019F" w:rsidRDefault="00B76063" w:rsidP="00BA5703">
      <w:pPr>
        <w:pStyle w:val="Heading2"/>
        <w:rPr>
          <w:color w:val="0070C0"/>
          <w:sz w:val="28"/>
          <w:szCs w:val="28"/>
          <w:lang w:val="en-AU"/>
        </w:rPr>
      </w:pPr>
      <w:r w:rsidRPr="0035019F">
        <w:rPr>
          <w:color w:val="0070C0"/>
          <w:sz w:val="28"/>
          <w:szCs w:val="28"/>
          <w:lang w:val="en-AU"/>
        </w:rPr>
        <w:t xml:space="preserve">Members – Roles and responsibilities </w:t>
      </w:r>
    </w:p>
    <w:p w14:paraId="24811966" w14:textId="77777777" w:rsidR="00B76063" w:rsidRPr="00A0510D" w:rsidRDefault="00B76063" w:rsidP="00522B94">
      <w:pPr>
        <w:pStyle w:val="ListParagraph"/>
        <w:numPr>
          <w:ilvl w:val="0"/>
          <w:numId w:val="10"/>
        </w:numPr>
        <w:spacing w:before="120" w:after="120"/>
        <w:ind w:left="357" w:hanging="357"/>
        <w:contextualSpacing w:val="0"/>
        <w:rPr>
          <w:sz w:val="22"/>
          <w:szCs w:val="22"/>
          <w:lang w:val="en-AU"/>
        </w:rPr>
      </w:pPr>
      <w:r w:rsidRPr="00A0510D">
        <w:rPr>
          <w:sz w:val="22"/>
          <w:szCs w:val="22"/>
          <w:lang w:val="en-AU"/>
        </w:rPr>
        <w:t xml:space="preserve">Members of Working Groups are expected to work collaboratively in undertaking the tasks agreed in their annual work plan, and deliver the specific work as agreed by the Chair at the regular Working Group meetings.  </w:t>
      </w:r>
    </w:p>
    <w:p w14:paraId="6E0D0345" w14:textId="77777777" w:rsidR="00060CAE" w:rsidRDefault="00060CAE" w:rsidP="00060CAE">
      <w:pPr>
        <w:pStyle w:val="ListParagraph"/>
        <w:spacing w:before="120" w:after="120"/>
        <w:ind w:left="357"/>
        <w:contextualSpacing w:val="0"/>
        <w:rPr>
          <w:sz w:val="22"/>
          <w:szCs w:val="22"/>
          <w:lang w:val="en-AU"/>
        </w:rPr>
      </w:pPr>
    </w:p>
    <w:p w14:paraId="2E80598B" w14:textId="40CFB6AA" w:rsidR="00BA5703" w:rsidRPr="00A0510D" w:rsidRDefault="00B76063" w:rsidP="00522B94">
      <w:pPr>
        <w:pStyle w:val="ListParagraph"/>
        <w:numPr>
          <w:ilvl w:val="0"/>
          <w:numId w:val="10"/>
        </w:numPr>
        <w:spacing w:before="120" w:after="120"/>
        <w:ind w:left="357" w:hanging="357"/>
        <w:contextualSpacing w:val="0"/>
        <w:rPr>
          <w:sz w:val="22"/>
          <w:szCs w:val="22"/>
          <w:lang w:val="en-AU"/>
        </w:rPr>
      </w:pPr>
      <w:r w:rsidRPr="00A0510D">
        <w:rPr>
          <w:sz w:val="22"/>
          <w:szCs w:val="22"/>
          <w:lang w:val="en-AU"/>
        </w:rPr>
        <w:t>Members are expected to help the Chair in preparing the annual report (</w:t>
      </w:r>
      <w:r w:rsidR="00C75E97" w:rsidRPr="00A0510D">
        <w:rPr>
          <w:sz w:val="22"/>
          <w:szCs w:val="22"/>
          <w:lang w:val="en-AU"/>
        </w:rPr>
        <w:t>e.g.</w:t>
      </w:r>
      <w:r w:rsidRPr="00A0510D">
        <w:rPr>
          <w:sz w:val="22"/>
          <w:szCs w:val="22"/>
          <w:lang w:val="en-AU"/>
        </w:rPr>
        <w:t xml:space="preserve"> providing peer review or specific material/information).</w:t>
      </w:r>
    </w:p>
    <w:p w14:paraId="3E28E1B0" w14:textId="66BAFF67" w:rsidR="00B76063" w:rsidRPr="0035019F" w:rsidRDefault="0034570B" w:rsidP="0034570B">
      <w:pPr>
        <w:pStyle w:val="Heading2"/>
        <w:rPr>
          <w:sz w:val="28"/>
          <w:szCs w:val="28"/>
          <w:lang w:val="en-AU"/>
        </w:rPr>
      </w:pPr>
      <w:r w:rsidRPr="0035019F">
        <w:rPr>
          <w:sz w:val="28"/>
          <w:szCs w:val="28"/>
          <w:lang w:val="en-AU"/>
        </w:rPr>
        <w:t xml:space="preserve">Working Group </w:t>
      </w:r>
      <w:r w:rsidR="00B76063" w:rsidRPr="0035019F">
        <w:rPr>
          <w:sz w:val="28"/>
          <w:szCs w:val="28"/>
          <w:lang w:val="en-AU"/>
        </w:rPr>
        <w:t>Meetings</w:t>
      </w:r>
    </w:p>
    <w:p w14:paraId="4166ECF6" w14:textId="1AB11B37" w:rsidR="00B76063" w:rsidRPr="00A0510D" w:rsidRDefault="00B76063" w:rsidP="00522B94">
      <w:pPr>
        <w:pStyle w:val="ListParagraph"/>
        <w:numPr>
          <w:ilvl w:val="0"/>
          <w:numId w:val="11"/>
        </w:numPr>
        <w:spacing w:before="120" w:after="120"/>
        <w:ind w:left="357" w:hanging="357"/>
        <w:contextualSpacing w:val="0"/>
        <w:rPr>
          <w:sz w:val="22"/>
          <w:szCs w:val="22"/>
          <w:lang w:val="en-AU"/>
        </w:rPr>
      </w:pPr>
      <w:r w:rsidRPr="00A0510D">
        <w:rPr>
          <w:sz w:val="22"/>
          <w:szCs w:val="22"/>
          <w:lang w:val="en-AU"/>
        </w:rPr>
        <w:t xml:space="preserve">Working Groups are responsible for arranging their own work programmes according to their </w:t>
      </w:r>
      <w:r w:rsidR="00C90411">
        <w:rPr>
          <w:sz w:val="22"/>
          <w:szCs w:val="22"/>
          <w:lang w:val="en-AU"/>
        </w:rPr>
        <w:t>T</w:t>
      </w:r>
      <w:r w:rsidRPr="00A0510D">
        <w:rPr>
          <w:sz w:val="22"/>
          <w:szCs w:val="22"/>
          <w:lang w:val="en-AU"/>
        </w:rPr>
        <w:t xml:space="preserve">erms of </w:t>
      </w:r>
      <w:r w:rsidR="00C90411">
        <w:rPr>
          <w:sz w:val="22"/>
          <w:szCs w:val="22"/>
          <w:lang w:val="en-AU"/>
        </w:rPr>
        <w:t>R</w:t>
      </w:r>
      <w:r w:rsidRPr="00A0510D">
        <w:rPr>
          <w:sz w:val="22"/>
          <w:szCs w:val="22"/>
          <w:lang w:val="en-AU"/>
        </w:rPr>
        <w:t>eference and will hold meetings when necessary (and in a way th</w:t>
      </w:r>
      <w:r w:rsidR="009F3A7E">
        <w:rPr>
          <w:sz w:val="22"/>
          <w:szCs w:val="22"/>
          <w:lang w:val="en-AU"/>
        </w:rPr>
        <w:t>at</w:t>
      </w:r>
      <w:r w:rsidRPr="00A0510D">
        <w:rPr>
          <w:sz w:val="22"/>
          <w:szCs w:val="22"/>
          <w:lang w:val="en-AU"/>
        </w:rPr>
        <w:t xml:space="preserve"> enables members to collaborate effectively).  </w:t>
      </w:r>
    </w:p>
    <w:p w14:paraId="249D72E9" w14:textId="3193C334" w:rsidR="00B76063" w:rsidRPr="00A0510D" w:rsidRDefault="00B76063" w:rsidP="00522B94">
      <w:pPr>
        <w:pStyle w:val="ListParagraph"/>
        <w:numPr>
          <w:ilvl w:val="0"/>
          <w:numId w:val="11"/>
        </w:numPr>
        <w:spacing w:before="120" w:after="120"/>
        <w:ind w:left="357" w:hanging="357"/>
        <w:contextualSpacing w:val="0"/>
        <w:rPr>
          <w:sz w:val="22"/>
          <w:szCs w:val="22"/>
          <w:lang w:val="en-AU"/>
        </w:rPr>
      </w:pPr>
      <w:r w:rsidRPr="00A0510D">
        <w:rPr>
          <w:sz w:val="22"/>
          <w:szCs w:val="22"/>
          <w:lang w:val="en-AU"/>
        </w:rPr>
        <w:t>All invitations, agendas and documents sent to Group members in relation to any meeting are to be copied to the APLMF Secretariat, and will be uploaded in the Members Only Working Group section of the APLMF Website.</w:t>
      </w:r>
    </w:p>
    <w:p w14:paraId="474E0A71" w14:textId="30205D62" w:rsidR="00B76063" w:rsidRPr="00A0510D" w:rsidRDefault="00B76063" w:rsidP="00522B94">
      <w:pPr>
        <w:pStyle w:val="ListParagraph"/>
        <w:numPr>
          <w:ilvl w:val="0"/>
          <w:numId w:val="11"/>
        </w:numPr>
        <w:spacing w:before="120" w:after="120"/>
        <w:ind w:left="357" w:hanging="357"/>
        <w:contextualSpacing w:val="0"/>
        <w:rPr>
          <w:sz w:val="22"/>
          <w:szCs w:val="22"/>
          <w:lang w:val="en-AU"/>
        </w:rPr>
      </w:pPr>
      <w:r w:rsidRPr="00A0510D">
        <w:rPr>
          <w:sz w:val="22"/>
          <w:szCs w:val="22"/>
          <w:lang w:val="en-AU"/>
        </w:rPr>
        <w:t xml:space="preserve">The Secretariat will explore and develop new technological options that can better support Working Group activities collaborative engagement, for example, team viewer, videoconferencing, </w:t>
      </w:r>
      <w:r w:rsidR="00C75E97" w:rsidRPr="00A0510D">
        <w:rPr>
          <w:sz w:val="22"/>
          <w:szCs w:val="22"/>
          <w:lang w:val="en-AU"/>
        </w:rPr>
        <w:t>Central</w:t>
      </w:r>
      <w:r w:rsidRPr="00A0510D">
        <w:rPr>
          <w:sz w:val="22"/>
          <w:szCs w:val="22"/>
          <w:lang w:val="en-AU"/>
        </w:rPr>
        <w:t xml:space="preserve"> virtual meetings/webinar etc.</w:t>
      </w:r>
    </w:p>
    <w:p w14:paraId="17F37AED" w14:textId="77777777" w:rsidR="00B76063" w:rsidRPr="00A0510D" w:rsidRDefault="00B76063" w:rsidP="00522B94">
      <w:pPr>
        <w:pStyle w:val="ListParagraph"/>
        <w:numPr>
          <w:ilvl w:val="0"/>
          <w:numId w:val="11"/>
        </w:numPr>
        <w:spacing w:before="120" w:after="120"/>
        <w:ind w:left="357" w:hanging="357"/>
        <w:contextualSpacing w:val="0"/>
        <w:rPr>
          <w:sz w:val="22"/>
          <w:szCs w:val="22"/>
          <w:lang w:val="en-AU"/>
        </w:rPr>
      </w:pPr>
      <w:r w:rsidRPr="00A0510D">
        <w:rPr>
          <w:sz w:val="22"/>
          <w:szCs w:val="22"/>
          <w:lang w:val="en-AU"/>
        </w:rPr>
        <w:t>The Secretariat will also provide a short summary outlining meeting processes and protocols to assist new members and support their active engagement in Working Group and Forum meetings.</w:t>
      </w:r>
    </w:p>
    <w:p w14:paraId="72BFA2D2" w14:textId="77777777" w:rsidR="00B76063" w:rsidRPr="0035019F" w:rsidRDefault="00B76063" w:rsidP="0034570B">
      <w:pPr>
        <w:pStyle w:val="Heading2"/>
        <w:rPr>
          <w:color w:val="0070C0"/>
          <w:sz w:val="28"/>
          <w:szCs w:val="28"/>
          <w:lang w:val="en-AU"/>
        </w:rPr>
      </w:pPr>
      <w:r w:rsidRPr="0035019F">
        <w:rPr>
          <w:color w:val="0070C0"/>
          <w:sz w:val="28"/>
          <w:szCs w:val="28"/>
          <w:lang w:val="en-AU"/>
        </w:rPr>
        <w:t>Work Plans</w:t>
      </w:r>
    </w:p>
    <w:p w14:paraId="5E9577F6" w14:textId="449ED423" w:rsidR="0034570B" w:rsidRPr="00A0510D" w:rsidRDefault="00B76063" w:rsidP="00522B94">
      <w:pPr>
        <w:pStyle w:val="ListParagraph"/>
        <w:numPr>
          <w:ilvl w:val="0"/>
          <w:numId w:val="14"/>
        </w:numPr>
        <w:spacing w:before="120" w:after="120"/>
        <w:ind w:left="357" w:hanging="357"/>
        <w:contextualSpacing w:val="0"/>
        <w:rPr>
          <w:sz w:val="22"/>
          <w:szCs w:val="22"/>
          <w:lang w:val="en-AU"/>
        </w:rPr>
      </w:pPr>
      <w:r w:rsidRPr="00A0510D">
        <w:rPr>
          <w:sz w:val="22"/>
          <w:szCs w:val="22"/>
          <w:lang w:val="en-AU"/>
        </w:rPr>
        <w:t xml:space="preserve">The APLMF Working Groups are established to support the work programme and activities of the Forum by undertaking specific tasks </w:t>
      </w:r>
      <w:r w:rsidR="00C90411">
        <w:rPr>
          <w:sz w:val="22"/>
          <w:szCs w:val="22"/>
          <w:lang w:val="en-AU"/>
        </w:rPr>
        <w:t xml:space="preserve">or projects </w:t>
      </w:r>
      <w:r w:rsidRPr="00A0510D">
        <w:rPr>
          <w:sz w:val="22"/>
          <w:szCs w:val="22"/>
          <w:lang w:val="en-AU"/>
        </w:rPr>
        <w:t xml:space="preserve">in a collaborative environment.  </w:t>
      </w:r>
    </w:p>
    <w:p w14:paraId="44F090FE" w14:textId="141597FE" w:rsidR="0034570B" w:rsidRPr="00A0510D" w:rsidRDefault="00B76063" w:rsidP="00522B94">
      <w:pPr>
        <w:pStyle w:val="ListParagraph"/>
        <w:numPr>
          <w:ilvl w:val="0"/>
          <w:numId w:val="14"/>
        </w:numPr>
        <w:spacing w:before="120" w:after="120"/>
        <w:ind w:left="357" w:hanging="357"/>
        <w:contextualSpacing w:val="0"/>
        <w:rPr>
          <w:sz w:val="22"/>
          <w:szCs w:val="22"/>
          <w:lang w:val="en-AU"/>
        </w:rPr>
      </w:pPr>
      <w:r w:rsidRPr="00A0510D">
        <w:rPr>
          <w:sz w:val="22"/>
          <w:szCs w:val="22"/>
          <w:lang w:val="en-AU"/>
        </w:rPr>
        <w:t xml:space="preserve">Each Working Group Chair provides a written report and presentation to the Forum on their Group’s previous year’s activities and proposed activities for the upcoming year.  </w:t>
      </w:r>
    </w:p>
    <w:p w14:paraId="3CD6527E" w14:textId="347D5841" w:rsidR="00B76063" w:rsidRPr="00A0510D" w:rsidRDefault="00B76063" w:rsidP="00522B94">
      <w:pPr>
        <w:pStyle w:val="ListParagraph"/>
        <w:numPr>
          <w:ilvl w:val="0"/>
          <w:numId w:val="14"/>
        </w:numPr>
        <w:spacing w:before="120" w:after="120"/>
        <w:ind w:left="357" w:hanging="357"/>
        <w:contextualSpacing w:val="0"/>
        <w:rPr>
          <w:sz w:val="22"/>
          <w:szCs w:val="22"/>
          <w:lang w:val="en-AU"/>
        </w:rPr>
      </w:pPr>
      <w:r w:rsidRPr="00A0510D">
        <w:rPr>
          <w:sz w:val="22"/>
          <w:szCs w:val="22"/>
          <w:lang w:val="en-AU"/>
        </w:rPr>
        <w:t>The future work plans of each Working Group are agreed by the Forum at the annual meeting</w:t>
      </w:r>
      <w:r w:rsidR="009F3A7E">
        <w:rPr>
          <w:sz w:val="22"/>
          <w:szCs w:val="22"/>
          <w:lang w:val="en-AU"/>
        </w:rPr>
        <w:t>.</w:t>
      </w:r>
    </w:p>
    <w:p w14:paraId="05277D86" w14:textId="0803AFD4" w:rsidR="00B76063" w:rsidRDefault="00B76063" w:rsidP="00522B94">
      <w:pPr>
        <w:pStyle w:val="ListParagraph"/>
        <w:numPr>
          <w:ilvl w:val="0"/>
          <w:numId w:val="14"/>
        </w:numPr>
        <w:spacing w:before="120" w:after="120"/>
        <w:ind w:left="357" w:hanging="357"/>
        <w:contextualSpacing w:val="0"/>
        <w:rPr>
          <w:sz w:val="22"/>
          <w:szCs w:val="22"/>
          <w:lang w:val="en-AU"/>
        </w:rPr>
      </w:pPr>
      <w:r w:rsidRPr="00A0510D">
        <w:rPr>
          <w:sz w:val="22"/>
          <w:szCs w:val="22"/>
          <w:lang w:val="en-AU"/>
        </w:rPr>
        <w:t>The Working Groups</w:t>
      </w:r>
      <w:r w:rsidR="0070622F">
        <w:rPr>
          <w:sz w:val="22"/>
          <w:szCs w:val="22"/>
          <w:lang w:val="en-AU"/>
        </w:rPr>
        <w:t xml:space="preserve"> </w:t>
      </w:r>
      <w:r w:rsidRPr="00A0510D">
        <w:rPr>
          <w:sz w:val="22"/>
          <w:szCs w:val="22"/>
          <w:lang w:val="en-AU"/>
        </w:rPr>
        <w:t>endeavour to provide an environment that facilitates detailed discussion and collaboration on addressing specific issues that of interest to member economies (and to a lesser extent, corresponding members).</w:t>
      </w:r>
    </w:p>
    <w:p w14:paraId="314AD7D6" w14:textId="77777777" w:rsidR="00A253AB" w:rsidRPr="00A253AB" w:rsidRDefault="00A253AB" w:rsidP="00A253AB">
      <w:pPr>
        <w:rPr>
          <w:sz w:val="22"/>
          <w:szCs w:val="22"/>
          <w:lang w:val="en-AU"/>
        </w:rPr>
      </w:pPr>
    </w:p>
    <w:p w14:paraId="570737AC" w14:textId="78C8CF1C" w:rsidR="00B76063" w:rsidRPr="00A253AB" w:rsidRDefault="00B76063" w:rsidP="00A253AB">
      <w:pPr>
        <w:spacing w:after="120"/>
        <w:rPr>
          <w:sz w:val="22"/>
          <w:szCs w:val="22"/>
          <w:lang w:val="en-AU"/>
        </w:rPr>
      </w:pPr>
      <w:r w:rsidRPr="00A253AB">
        <w:rPr>
          <w:sz w:val="22"/>
          <w:szCs w:val="22"/>
          <w:lang w:val="en-AU"/>
        </w:rPr>
        <w:t xml:space="preserve">There are three key mechanisms to help guide each Working Group’s activities: </w:t>
      </w:r>
    </w:p>
    <w:p w14:paraId="4AEFB1F4" w14:textId="77370AB4" w:rsidR="00B76063" w:rsidRPr="00A0510D" w:rsidRDefault="00C90411" w:rsidP="00522B94">
      <w:pPr>
        <w:pStyle w:val="ListParagraph"/>
        <w:numPr>
          <w:ilvl w:val="0"/>
          <w:numId w:val="15"/>
        </w:numPr>
        <w:rPr>
          <w:sz w:val="22"/>
          <w:szCs w:val="22"/>
          <w:lang w:val="en-AU"/>
        </w:rPr>
      </w:pPr>
      <w:r>
        <w:rPr>
          <w:b/>
          <w:sz w:val="22"/>
          <w:szCs w:val="22"/>
          <w:lang w:val="en-AU"/>
        </w:rPr>
        <w:t>T</w:t>
      </w:r>
      <w:r w:rsidR="00A253AB" w:rsidRPr="00A0510D">
        <w:rPr>
          <w:b/>
          <w:sz w:val="22"/>
          <w:szCs w:val="22"/>
          <w:lang w:val="en-AU"/>
        </w:rPr>
        <w:t>erm</w:t>
      </w:r>
      <w:r>
        <w:rPr>
          <w:b/>
          <w:sz w:val="22"/>
          <w:szCs w:val="22"/>
          <w:lang w:val="en-AU"/>
        </w:rPr>
        <w:t>s</w:t>
      </w:r>
      <w:r w:rsidR="00A253AB" w:rsidRPr="00A0510D">
        <w:rPr>
          <w:b/>
          <w:sz w:val="22"/>
          <w:szCs w:val="22"/>
          <w:lang w:val="en-AU"/>
        </w:rPr>
        <w:t xml:space="preserve"> of Reference – Each Working Group has</w:t>
      </w:r>
      <w:r w:rsidR="00B76063" w:rsidRPr="00A0510D">
        <w:rPr>
          <w:sz w:val="22"/>
          <w:szCs w:val="22"/>
          <w:lang w:val="en-AU"/>
        </w:rPr>
        <w:t xml:space="preserve"> </w:t>
      </w:r>
      <w:r w:rsidR="00D405AC" w:rsidRPr="00A0510D">
        <w:rPr>
          <w:sz w:val="22"/>
          <w:szCs w:val="22"/>
          <w:lang w:val="en-AU"/>
        </w:rPr>
        <w:t xml:space="preserve">clearly defined </w:t>
      </w:r>
      <w:r>
        <w:rPr>
          <w:sz w:val="22"/>
          <w:szCs w:val="22"/>
          <w:lang w:val="en-AU"/>
        </w:rPr>
        <w:t>T</w:t>
      </w:r>
      <w:r w:rsidR="00D405AC" w:rsidRPr="00A0510D">
        <w:rPr>
          <w:sz w:val="22"/>
          <w:szCs w:val="22"/>
          <w:lang w:val="en-AU"/>
        </w:rPr>
        <w:t>erms</w:t>
      </w:r>
      <w:r w:rsidR="00B76063" w:rsidRPr="00A0510D">
        <w:rPr>
          <w:sz w:val="22"/>
          <w:szCs w:val="22"/>
          <w:lang w:val="en-AU"/>
        </w:rPr>
        <w:t xml:space="preserve"> of </w:t>
      </w:r>
      <w:r>
        <w:rPr>
          <w:sz w:val="22"/>
          <w:szCs w:val="22"/>
          <w:lang w:val="en-AU"/>
        </w:rPr>
        <w:t>R</w:t>
      </w:r>
      <w:r w:rsidR="00B76063" w:rsidRPr="00A0510D">
        <w:rPr>
          <w:sz w:val="22"/>
          <w:szCs w:val="22"/>
          <w:lang w:val="en-AU"/>
        </w:rPr>
        <w:t xml:space="preserve">eference to assist in framing the tasks undertaken by the Group.  However, not all Groups appear to have </w:t>
      </w:r>
      <w:r>
        <w:rPr>
          <w:sz w:val="22"/>
          <w:szCs w:val="22"/>
          <w:lang w:val="en-AU"/>
        </w:rPr>
        <w:t>T</w:t>
      </w:r>
      <w:r w:rsidR="00D405AC" w:rsidRPr="00A0510D">
        <w:rPr>
          <w:sz w:val="22"/>
          <w:szCs w:val="22"/>
          <w:lang w:val="en-AU"/>
        </w:rPr>
        <w:t>erms</w:t>
      </w:r>
      <w:r w:rsidR="00B76063" w:rsidRPr="00A0510D">
        <w:rPr>
          <w:sz w:val="22"/>
          <w:szCs w:val="22"/>
          <w:lang w:val="en-AU"/>
        </w:rPr>
        <w:t xml:space="preserve"> of </w:t>
      </w:r>
      <w:r>
        <w:rPr>
          <w:sz w:val="22"/>
          <w:szCs w:val="22"/>
          <w:lang w:val="en-AU"/>
        </w:rPr>
        <w:t>R</w:t>
      </w:r>
      <w:r w:rsidR="00B76063" w:rsidRPr="00A0510D">
        <w:rPr>
          <w:sz w:val="22"/>
          <w:szCs w:val="22"/>
          <w:lang w:val="en-AU"/>
        </w:rPr>
        <w:t xml:space="preserve">eference, and the Forum does not revisit the original terms of reference to ensure that they remain valid.  It is proposed that the Terms of Reference be periodically reviewed three (3) yearly by the </w:t>
      </w:r>
      <w:r>
        <w:rPr>
          <w:sz w:val="22"/>
          <w:szCs w:val="22"/>
          <w:lang w:val="en-AU"/>
        </w:rPr>
        <w:t xml:space="preserve">Working </w:t>
      </w:r>
      <w:r w:rsidR="00B76063" w:rsidRPr="00A0510D">
        <w:rPr>
          <w:sz w:val="22"/>
          <w:szCs w:val="22"/>
          <w:lang w:val="en-AU"/>
        </w:rPr>
        <w:t>Group and reaffirmed by the Forum.  In the first instance, it is proposed that each Working Group undertake to review their Terms of Reference and update the Forum on any modifications</w:t>
      </w:r>
      <w:r>
        <w:rPr>
          <w:sz w:val="22"/>
          <w:szCs w:val="22"/>
          <w:lang w:val="en-AU"/>
        </w:rPr>
        <w:t>.</w:t>
      </w:r>
    </w:p>
    <w:p w14:paraId="52310491" w14:textId="77777777" w:rsidR="00C75E97" w:rsidRPr="00A0510D" w:rsidRDefault="00C75E97" w:rsidP="00522B94">
      <w:pPr>
        <w:rPr>
          <w:sz w:val="22"/>
          <w:szCs w:val="22"/>
          <w:lang w:val="en-AU"/>
        </w:rPr>
      </w:pPr>
    </w:p>
    <w:p w14:paraId="35410A6F" w14:textId="77777777" w:rsidR="0034570B" w:rsidRPr="00A0510D" w:rsidRDefault="0034570B" w:rsidP="00522B94">
      <w:pPr>
        <w:rPr>
          <w:sz w:val="22"/>
          <w:szCs w:val="22"/>
          <w:lang w:val="en-AU"/>
        </w:rPr>
      </w:pPr>
    </w:p>
    <w:p w14:paraId="25D16626" w14:textId="77777777" w:rsidR="00060CAE" w:rsidRDefault="00B76063" w:rsidP="00522B94">
      <w:pPr>
        <w:pStyle w:val="ListParagraph"/>
        <w:numPr>
          <w:ilvl w:val="0"/>
          <w:numId w:val="15"/>
        </w:numPr>
        <w:rPr>
          <w:sz w:val="22"/>
          <w:szCs w:val="22"/>
          <w:lang w:val="en-AU"/>
        </w:rPr>
      </w:pPr>
      <w:r w:rsidRPr="009E37AD">
        <w:rPr>
          <w:b/>
          <w:sz w:val="22"/>
          <w:szCs w:val="22"/>
          <w:lang w:val="en-AU"/>
        </w:rPr>
        <w:t>Time-limited tasks</w:t>
      </w:r>
      <w:r w:rsidRPr="009E37AD">
        <w:rPr>
          <w:sz w:val="22"/>
          <w:szCs w:val="22"/>
          <w:lang w:val="en-AU"/>
        </w:rPr>
        <w:t xml:space="preserve"> – Each Working Group</w:t>
      </w:r>
      <w:r w:rsidR="00A253AB" w:rsidRPr="009E37AD">
        <w:rPr>
          <w:sz w:val="22"/>
          <w:szCs w:val="22"/>
          <w:lang w:val="en-AU"/>
        </w:rPr>
        <w:t xml:space="preserve"> </w:t>
      </w:r>
      <w:r w:rsidR="009F3A7E" w:rsidRPr="009E37AD">
        <w:rPr>
          <w:sz w:val="22"/>
          <w:szCs w:val="22"/>
          <w:lang w:val="en-AU"/>
        </w:rPr>
        <w:t>i</w:t>
      </w:r>
      <w:r w:rsidRPr="009E37AD">
        <w:rPr>
          <w:sz w:val="22"/>
          <w:szCs w:val="22"/>
          <w:lang w:val="en-AU"/>
        </w:rPr>
        <w:t xml:space="preserve">s set up to undertake a series of specific tasks that are limited in time.  However, to date no Working Group has ceased or completed its specific tasks, or have established new tasks.  In some instances, a Working Group’s activities are core to the APLMF operations and are likely to be ongoing, such as, Training Coordination.  </w:t>
      </w:r>
      <w:r w:rsidR="00C90411" w:rsidRPr="009E37AD">
        <w:rPr>
          <w:sz w:val="22"/>
          <w:szCs w:val="22"/>
          <w:lang w:val="en-AU"/>
        </w:rPr>
        <w:t xml:space="preserve">As a result, </w:t>
      </w:r>
      <w:r w:rsidR="009E37AD" w:rsidRPr="009E37AD">
        <w:rPr>
          <w:sz w:val="22"/>
          <w:szCs w:val="22"/>
          <w:lang w:val="en-AU"/>
        </w:rPr>
        <w:t>t</w:t>
      </w:r>
      <w:r w:rsidRPr="009E37AD">
        <w:rPr>
          <w:sz w:val="22"/>
          <w:szCs w:val="22"/>
          <w:lang w:val="en-AU"/>
        </w:rPr>
        <w:t xml:space="preserve">he activities undertaken the Training Working Group </w:t>
      </w:r>
      <w:r w:rsidR="009E37AD" w:rsidRPr="009E37AD">
        <w:rPr>
          <w:sz w:val="22"/>
          <w:szCs w:val="22"/>
          <w:lang w:val="en-AU"/>
        </w:rPr>
        <w:t xml:space="preserve">have </w:t>
      </w:r>
      <w:r w:rsidRPr="009E37AD">
        <w:rPr>
          <w:sz w:val="22"/>
          <w:szCs w:val="22"/>
          <w:lang w:val="en-AU"/>
        </w:rPr>
        <w:t xml:space="preserve">become part of the work of the APLMF Secretariat, </w:t>
      </w:r>
    </w:p>
    <w:p w14:paraId="10C03438" w14:textId="77777777" w:rsidR="00060CAE" w:rsidRDefault="00060CAE" w:rsidP="00060CAE">
      <w:pPr>
        <w:pStyle w:val="ListParagraph"/>
        <w:ind w:left="360"/>
        <w:rPr>
          <w:sz w:val="22"/>
          <w:szCs w:val="22"/>
          <w:lang w:val="en-AU"/>
        </w:rPr>
      </w:pPr>
    </w:p>
    <w:p w14:paraId="688AA9C4" w14:textId="6D487BBF" w:rsidR="00B76063" w:rsidRPr="00060CAE" w:rsidRDefault="00B76063" w:rsidP="00060CAE">
      <w:pPr>
        <w:ind w:left="360"/>
        <w:rPr>
          <w:sz w:val="22"/>
          <w:szCs w:val="22"/>
          <w:lang w:val="en-AU"/>
        </w:rPr>
      </w:pPr>
      <w:r w:rsidRPr="00060CAE">
        <w:rPr>
          <w:sz w:val="22"/>
          <w:szCs w:val="22"/>
          <w:lang w:val="en-AU"/>
        </w:rPr>
        <w:t>with</w:t>
      </w:r>
      <w:r w:rsidR="009E37AD" w:rsidRPr="00060CAE">
        <w:rPr>
          <w:sz w:val="22"/>
          <w:szCs w:val="22"/>
          <w:lang w:val="en-AU"/>
        </w:rPr>
        <w:t xml:space="preserve"> </w:t>
      </w:r>
      <w:r w:rsidRPr="00060CAE">
        <w:rPr>
          <w:sz w:val="22"/>
          <w:szCs w:val="22"/>
          <w:lang w:val="en-AU"/>
        </w:rPr>
        <w:t xml:space="preserve">a specific person assuming responsibility for role of Training Co-ordinator within the Secretariat. </w:t>
      </w:r>
    </w:p>
    <w:p w14:paraId="3CE446A6" w14:textId="77777777" w:rsidR="00A0510D" w:rsidRDefault="00A0510D" w:rsidP="00522B94">
      <w:pPr>
        <w:rPr>
          <w:sz w:val="22"/>
          <w:szCs w:val="22"/>
          <w:lang w:val="en-AU"/>
        </w:rPr>
      </w:pPr>
    </w:p>
    <w:p w14:paraId="2A9FB306" w14:textId="44048447" w:rsidR="00B76063" w:rsidRPr="00522B94" w:rsidRDefault="00B76063" w:rsidP="00522B94">
      <w:pPr>
        <w:pStyle w:val="ListParagraph"/>
        <w:numPr>
          <w:ilvl w:val="0"/>
          <w:numId w:val="15"/>
        </w:numPr>
        <w:rPr>
          <w:sz w:val="22"/>
          <w:szCs w:val="22"/>
          <w:lang w:val="en-AU"/>
        </w:rPr>
      </w:pPr>
      <w:r w:rsidRPr="00522B94">
        <w:rPr>
          <w:b/>
          <w:sz w:val="22"/>
          <w:szCs w:val="22"/>
          <w:lang w:val="en-AU"/>
        </w:rPr>
        <w:t>Needs assessment</w:t>
      </w:r>
      <w:r w:rsidRPr="00522B94">
        <w:rPr>
          <w:sz w:val="22"/>
          <w:szCs w:val="22"/>
          <w:lang w:val="en-AU"/>
        </w:rPr>
        <w:t xml:space="preserve"> – undertaking assessment </w:t>
      </w:r>
      <w:r w:rsidR="009E37AD">
        <w:rPr>
          <w:sz w:val="22"/>
          <w:szCs w:val="22"/>
          <w:lang w:val="en-AU"/>
        </w:rPr>
        <w:t xml:space="preserve">of member’s needs </w:t>
      </w:r>
      <w:r w:rsidRPr="00522B94">
        <w:rPr>
          <w:sz w:val="22"/>
          <w:szCs w:val="22"/>
          <w:lang w:val="en-AU"/>
        </w:rPr>
        <w:t xml:space="preserve">every two years </w:t>
      </w:r>
      <w:r w:rsidR="009E37AD">
        <w:rPr>
          <w:sz w:val="22"/>
          <w:szCs w:val="22"/>
          <w:lang w:val="en-AU"/>
        </w:rPr>
        <w:t>t</w:t>
      </w:r>
      <w:r w:rsidRPr="00522B94">
        <w:rPr>
          <w:sz w:val="22"/>
          <w:szCs w:val="22"/>
          <w:lang w:val="en-AU"/>
        </w:rPr>
        <w:t xml:space="preserve">o determine </w:t>
      </w:r>
      <w:r w:rsidR="009E37AD">
        <w:rPr>
          <w:sz w:val="22"/>
          <w:szCs w:val="22"/>
          <w:lang w:val="en-AU"/>
        </w:rPr>
        <w:t xml:space="preserve">areas of interest </w:t>
      </w:r>
      <w:r w:rsidRPr="00522B94">
        <w:rPr>
          <w:sz w:val="22"/>
          <w:szCs w:val="22"/>
          <w:lang w:val="en-AU"/>
        </w:rPr>
        <w:t xml:space="preserve">and identifying any new issues that the APLMF should be undertaking a specific collaborative work programme </w:t>
      </w:r>
      <w:r w:rsidR="009E37AD">
        <w:rPr>
          <w:sz w:val="22"/>
          <w:szCs w:val="22"/>
          <w:lang w:val="en-AU"/>
        </w:rPr>
        <w:t xml:space="preserve">or project </w:t>
      </w:r>
      <w:r w:rsidRPr="00522B94">
        <w:rPr>
          <w:sz w:val="22"/>
          <w:szCs w:val="22"/>
          <w:lang w:val="en-AU"/>
        </w:rPr>
        <w:t>to address.  Some topics may not require a Working Group to be established and could be addressed by tasking a specialist or expert to prepare a report</w:t>
      </w:r>
      <w:r w:rsidR="00522B94">
        <w:rPr>
          <w:sz w:val="22"/>
          <w:szCs w:val="22"/>
          <w:lang w:val="en-AU"/>
        </w:rPr>
        <w:t xml:space="preserve"> </w:t>
      </w:r>
      <w:r w:rsidRPr="00522B94">
        <w:rPr>
          <w:sz w:val="22"/>
          <w:szCs w:val="22"/>
          <w:lang w:val="en-AU"/>
        </w:rPr>
        <w:t xml:space="preserve">for the members.  However, there is also benefit in member economies working together to identify different solutions and risks associated with various topics, and a new issue may require either a new Working Group to be established, or an existing Working Group to broaden its remit (Terms of Reference) to undertake the work.  </w:t>
      </w:r>
    </w:p>
    <w:p w14:paraId="4BA3B975" w14:textId="6A6DE3CA" w:rsidR="00B76063" w:rsidRPr="0035019F" w:rsidRDefault="00B76063" w:rsidP="0034570B">
      <w:pPr>
        <w:pStyle w:val="Heading2"/>
        <w:rPr>
          <w:color w:val="0070C0"/>
          <w:sz w:val="28"/>
          <w:szCs w:val="28"/>
          <w:lang w:val="en-AU"/>
        </w:rPr>
      </w:pPr>
      <w:r w:rsidRPr="0035019F">
        <w:rPr>
          <w:color w:val="0070C0"/>
          <w:sz w:val="28"/>
          <w:szCs w:val="28"/>
          <w:lang w:val="en-AU"/>
        </w:rPr>
        <w:t>Approval of the work plan</w:t>
      </w:r>
    </w:p>
    <w:p w14:paraId="22EA973F" w14:textId="6D151250" w:rsidR="0034570B" w:rsidRPr="009E37AD" w:rsidRDefault="00C75E97" w:rsidP="00522B94">
      <w:pPr>
        <w:pStyle w:val="ListParagraph"/>
        <w:numPr>
          <w:ilvl w:val="0"/>
          <w:numId w:val="12"/>
        </w:numPr>
        <w:spacing w:before="120" w:after="120"/>
        <w:ind w:left="357" w:hanging="357"/>
        <w:contextualSpacing w:val="0"/>
        <w:rPr>
          <w:sz w:val="22"/>
          <w:szCs w:val="22"/>
          <w:lang w:val="en-AU"/>
        </w:rPr>
      </w:pPr>
      <w:r w:rsidRPr="009E37AD">
        <w:rPr>
          <w:sz w:val="22"/>
          <w:szCs w:val="22"/>
          <w:lang w:val="en-AU"/>
        </w:rPr>
        <w:t xml:space="preserve">The Chair with the support and agreement of the Working Group members will develop a work plan.  </w:t>
      </w:r>
    </w:p>
    <w:p w14:paraId="01E9D049" w14:textId="77777777" w:rsidR="0034570B" w:rsidRPr="009E37AD" w:rsidRDefault="00B76063" w:rsidP="00522B94">
      <w:pPr>
        <w:pStyle w:val="ListParagraph"/>
        <w:numPr>
          <w:ilvl w:val="0"/>
          <w:numId w:val="12"/>
        </w:numPr>
        <w:spacing w:before="120" w:after="120"/>
        <w:ind w:left="357" w:hanging="357"/>
        <w:contextualSpacing w:val="0"/>
        <w:rPr>
          <w:sz w:val="22"/>
          <w:szCs w:val="22"/>
          <w:lang w:val="en-AU"/>
        </w:rPr>
      </w:pPr>
      <w:r w:rsidRPr="009E37AD">
        <w:rPr>
          <w:sz w:val="22"/>
          <w:szCs w:val="22"/>
          <w:lang w:val="en-AU"/>
        </w:rPr>
        <w:t xml:space="preserve">The proposed draft work plan will be distributed to all APLMF member six weeks prior to the APLMF Annual meeting, to enable all members to provide feedback and commentary to the Chair (copied to the Secretariat for posting on the Working Group web page).  </w:t>
      </w:r>
    </w:p>
    <w:p w14:paraId="630E93E5" w14:textId="06826D90" w:rsidR="00B76063" w:rsidRPr="00A0510D" w:rsidRDefault="00B76063" w:rsidP="00522B94">
      <w:pPr>
        <w:pStyle w:val="ListParagraph"/>
        <w:numPr>
          <w:ilvl w:val="0"/>
          <w:numId w:val="12"/>
        </w:numPr>
        <w:spacing w:before="120" w:after="120"/>
        <w:ind w:left="357" w:hanging="357"/>
        <w:contextualSpacing w:val="0"/>
        <w:rPr>
          <w:sz w:val="22"/>
          <w:szCs w:val="22"/>
          <w:lang w:val="en-AU"/>
        </w:rPr>
      </w:pPr>
      <w:r w:rsidRPr="00A0510D">
        <w:rPr>
          <w:sz w:val="22"/>
          <w:szCs w:val="22"/>
          <w:lang w:val="en-AU"/>
        </w:rPr>
        <w:t xml:space="preserve">Members will also be encouraged to raise questions or seek clarification, which the Chair can address at the annual Forum </w:t>
      </w:r>
      <w:r w:rsidR="009E37AD">
        <w:rPr>
          <w:sz w:val="22"/>
          <w:szCs w:val="22"/>
          <w:lang w:val="en-AU"/>
        </w:rPr>
        <w:t>Working G</w:t>
      </w:r>
      <w:r w:rsidRPr="00A0510D">
        <w:rPr>
          <w:sz w:val="22"/>
          <w:szCs w:val="22"/>
          <w:lang w:val="en-AU"/>
        </w:rPr>
        <w:t xml:space="preserve">roup sessions. </w:t>
      </w:r>
    </w:p>
    <w:p w14:paraId="414CA297" w14:textId="04D27018" w:rsidR="00B76063" w:rsidRPr="00A0510D" w:rsidRDefault="00B76063" w:rsidP="00522B94">
      <w:pPr>
        <w:pStyle w:val="ListParagraph"/>
        <w:numPr>
          <w:ilvl w:val="0"/>
          <w:numId w:val="12"/>
        </w:numPr>
        <w:spacing w:before="120" w:after="120"/>
        <w:ind w:left="357" w:hanging="357"/>
        <w:contextualSpacing w:val="0"/>
        <w:rPr>
          <w:sz w:val="22"/>
          <w:szCs w:val="22"/>
          <w:lang w:val="en-AU"/>
        </w:rPr>
      </w:pPr>
      <w:r w:rsidRPr="00A0510D">
        <w:rPr>
          <w:sz w:val="22"/>
          <w:szCs w:val="22"/>
          <w:lang w:val="en-AU"/>
        </w:rPr>
        <w:t>The Chair, in consultation with the Working Group</w:t>
      </w:r>
      <w:r w:rsidR="009E37AD">
        <w:rPr>
          <w:sz w:val="22"/>
          <w:szCs w:val="22"/>
          <w:lang w:val="en-AU"/>
        </w:rPr>
        <w:t>, wil</w:t>
      </w:r>
      <w:r w:rsidRPr="00A0510D">
        <w:rPr>
          <w:sz w:val="22"/>
          <w:szCs w:val="22"/>
          <w:lang w:val="en-AU"/>
        </w:rPr>
        <w:t xml:space="preserve">l make any revisions to the proposed work plan and distribute the final draft before the annual APLMF meeting.  This version will be presented at the Forum and be the basis for any further discussion on the proposed work plan.  </w:t>
      </w:r>
    </w:p>
    <w:p w14:paraId="6214DC78" w14:textId="5B74C0F9" w:rsidR="00C75E97" w:rsidRPr="00A0510D" w:rsidRDefault="00C75E97" w:rsidP="00522B94">
      <w:pPr>
        <w:pStyle w:val="ListParagraph"/>
        <w:numPr>
          <w:ilvl w:val="0"/>
          <w:numId w:val="12"/>
        </w:numPr>
        <w:spacing w:before="120" w:after="120"/>
        <w:ind w:left="357" w:hanging="357"/>
        <w:contextualSpacing w:val="0"/>
        <w:rPr>
          <w:sz w:val="22"/>
          <w:szCs w:val="22"/>
          <w:lang w:val="en-AU"/>
        </w:rPr>
      </w:pPr>
      <w:r w:rsidRPr="00A0510D">
        <w:rPr>
          <w:sz w:val="22"/>
          <w:szCs w:val="22"/>
          <w:lang w:val="en-AU"/>
        </w:rPr>
        <w:t>All members at the APLMF annual meeting will endorse each future work plan</w:t>
      </w:r>
      <w:r w:rsidR="00B76063" w:rsidRPr="00A0510D">
        <w:rPr>
          <w:sz w:val="22"/>
          <w:szCs w:val="22"/>
          <w:lang w:val="en-AU"/>
        </w:rPr>
        <w:t xml:space="preserve">.  </w:t>
      </w:r>
    </w:p>
    <w:p w14:paraId="718486FD" w14:textId="77777777" w:rsidR="00B76063" w:rsidRPr="0035019F" w:rsidRDefault="00B76063" w:rsidP="0034570B">
      <w:pPr>
        <w:pStyle w:val="Heading2"/>
        <w:rPr>
          <w:sz w:val="28"/>
          <w:szCs w:val="28"/>
          <w:lang w:val="en-AU"/>
        </w:rPr>
      </w:pPr>
      <w:r w:rsidRPr="0035019F">
        <w:rPr>
          <w:sz w:val="28"/>
          <w:szCs w:val="28"/>
          <w:lang w:val="en-AU"/>
        </w:rPr>
        <w:t xml:space="preserve">Reports </w:t>
      </w:r>
    </w:p>
    <w:p w14:paraId="043B9292" w14:textId="29C6FED5" w:rsidR="00B76063" w:rsidRDefault="00B76063" w:rsidP="00522B94">
      <w:pPr>
        <w:pStyle w:val="ListParagraph"/>
        <w:numPr>
          <w:ilvl w:val="0"/>
          <w:numId w:val="18"/>
        </w:numPr>
        <w:spacing w:before="120" w:after="120"/>
        <w:ind w:left="357" w:hanging="357"/>
        <w:rPr>
          <w:sz w:val="22"/>
          <w:szCs w:val="22"/>
          <w:lang w:val="en-AU"/>
        </w:rPr>
      </w:pPr>
      <w:r w:rsidRPr="00A0510D">
        <w:rPr>
          <w:sz w:val="22"/>
          <w:szCs w:val="22"/>
          <w:lang w:val="en-AU"/>
        </w:rPr>
        <w:t xml:space="preserve">The Working Groups are required to prepare yearly reports for each annual meeting of the APLMF.  These reports are to be sent to the APLMF Secretariat at least </w:t>
      </w:r>
      <w:r w:rsidRPr="00A0510D">
        <w:rPr>
          <w:b/>
          <w:sz w:val="22"/>
          <w:szCs w:val="22"/>
          <w:lang w:val="en-AU"/>
        </w:rPr>
        <w:t>six (6) weeks before the APLMF annual</w:t>
      </w:r>
      <w:r w:rsidRPr="00A0510D">
        <w:rPr>
          <w:sz w:val="22"/>
          <w:szCs w:val="22"/>
          <w:lang w:val="en-AU"/>
        </w:rPr>
        <w:t xml:space="preserve"> </w:t>
      </w:r>
      <w:r w:rsidRPr="00A0510D">
        <w:rPr>
          <w:b/>
          <w:sz w:val="22"/>
          <w:szCs w:val="22"/>
          <w:lang w:val="en-AU"/>
        </w:rPr>
        <w:t>meeting</w:t>
      </w:r>
      <w:r w:rsidRPr="00A0510D">
        <w:rPr>
          <w:sz w:val="22"/>
          <w:szCs w:val="22"/>
          <w:lang w:val="en-AU"/>
        </w:rPr>
        <w:t>, so the Secretariat can provide the reports to all APLMF members and upload them to the Annual Meeting webpage (together with other material for the annual meeting).</w:t>
      </w:r>
    </w:p>
    <w:p w14:paraId="7C72ABD9" w14:textId="0529D683" w:rsidR="00B76063" w:rsidRPr="0035019F" w:rsidRDefault="00B76063" w:rsidP="0035019F">
      <w:pPr>
        <w:spacing w:before="120" w:after="120"/>
        <w:ind w:left="360"/>
        <w:rPr>
          <w:sz w:val="22"/>
          <w:szCs w:val="22"/>
          <w:lang w:val="en-AU"/>
        </w:rPr>
      </w:pPr>
      <w:r w:rsidRPr="0035019F">
        <w:rPr>
          <w:sz w:val="22"/>
          <w:szCs w:val="22"/>
          <w:lang w:val="en-AU"/>
        </w:rPr>
        <w:t>The annual report should cover the following:</w:t>
      </w:r>
    </w:p>
    <w:p w14:paraId="5637A89B" w14:textId="77777777" w:rsidR="00B76063" w:rsidRPr="00A0510D" w:rsidRDefault="00B76063" w:rsidP="0035019F">
      <w:pPr>
        <w:pStyle w:val="ListParagraph"/>
        <w:numPr>
          <w:ilvl w:val="1"/>
          <w:numId w:val="18"/>
        </w:numPr>
        <w:spacing w:before="120" w:after="120" w:line="276" w:lineRule="auto"/>
        <w:ind w:left="1077" w:hanging="357"/>
        <w:contextualSpacing w:val="0"/>
        <w:rPr>
          <w:sz w:val="22"/>
          <w:szCs w:val="22"/>
          <w:lang w:val="en-AU"/>
        </w:rPr>
      </w:pPr>
      <w:r w:rsidRPr="00A0510D">
        <w:rPr>
          <w:sz w:val="22"/>
          <w:szCs w:val="22"/>
          <w:lang w:val="en-AU"/>
        </w:rPr>
        <w:t>Details of the membership of the Working Group</w:t>
      </w:r>
    </w:p>
    <w:p w14:paraId="304C170E" w14:textId="77777777" w:rsidR="00B76063" w:rsidRPr="00A0510D" w:rsidRDefault="00B76063" w:rsidP="0035019F">
      <w:pPr>
        <w:pStyle w:val="ListParagraph"/>
        <w:numPr>
          <w:ilvl w:val="1"/>
          <w:numId w:val="18"/>
        </w:numPr>
        <w:spacing w:before="120" w:after="120" w:line="276" w:lineRule="auto"/>
        <w:ind w:left="1077" w:hanging="357"/>
        <w:contextualSpacing w:val="0"/>
        <w:rPr>
          <w:sz w:val="22"/>
          <w:szCs w:val="22"/>
          <w:lang w:val="en-AU"/>
        </w:rPr>
      </w:pPr>
      <w:r w:rsidRPr="00A0510D">
        <w:rPr>
          <w:sz w:val="22"/>
          <w:szCs w:val="22"/>
          <w:lang w:val="en-AU"/>
        </w:rPr>
        <w:t>Progress and activities since the last annual APLMF meeting</w:t>
      </w:r>
    </w:p>
    <w:p w14:paraId="721D3845" w14:textId="231A5B05" w:rsidR="00B76063" w:rsidRPr="00A0510D" w:rsidRDefault="00B76063" w:rsidP="0035019F">
      <w:pPr>
        <w:pStyle w:val="ListParagraph"/>
        <w:numPr>
          <w:ilvl w:val="1"/>
          <w:numId w:val="18"/>
        </w:numPr>
        <w:spacing w:before="120" w:after="120" w:line="276" w:lineRule="auto"/>
        <w:ind w:left="1077" w:hanging="357"/>
        <w:contextualSpacing w:val="0"/>
        <w:rPr>
          <w:sz w:val="22"/>
          <w:szCs w:val="22"/>
          <w:lang w:val="en-AU"/>
        </w:rPr>
      </w:pPr>
      <w:r w:rsidRPr="00A0510D">
        <w:rPr>
          <w:sz w:val="22"/>
          <w:szCs w:val="22"/>
          <w:lang w:val="en-AU"/>
        </w:rPr>
        <w:t xml:space="preserve">Proposed programme for further work (for next year and </w:t>
      </w:r>
      <w:r w:rsidR="00C75E97" w:rsidRPr="00A0510D">
        <w:rPr>
          <w:sz w:val="22"/>
          <w:szCs w:val="22"/>
          <w:lang w:val="en-AU"/>
        </w:rPr>
        <w:t>out years</w:t>
      </w:r>
      <w:r w:rsidRPr="00A0510D">
        <w:rPr>
          <w:sz w:val="22"/>
          <w:szCs w:val="22"/>
          <w:lang w:val="en-AU"/>
        </w:rPr>
        <w:t>)</w:t>
      </w:r>
    </w:p>
    <w:p w14:paraId="66049425" w14:textId="07053844" w:rsidR="00B76063" w:rsidRPr="00A0510D" w:rsidRDefault="00B76063" w:rsidP="0035019F">
      <w:pPr>
        <w:pStyle w:val="ListParagraph"/>
        <w:numPr>
          <w:ilvl w:val="1"/>
          <w:numId w:val="18"/>
        </w:numPr>
        <w:spacing w:before="120" w:after="120" w:line="276" w:lineRule="auto"/>
        <w:ind w:left="1077" w:hanging="357"/>
        <w:contextualSpacing w:val="0"/>
        <w:rPr>
          <w:sz w:val="22"/>
          <w:szCs w:val="22"/>
          <w:lang w:val="en-AU"/>
        </w:rPr>
      </w:pPr>
      <w:r w:rsidRPr="00A0510D">
        <w:rPr>
          <w:sz w:val="22"/>
          <w:szCs w:val="22"/>
          <w:lang w:val="en-AU"/>
        </w:rPr>
        <w:t xml:space="preserve">Identification of any emerging issues, risks, resourcing issues, engagement </w:t>
      </w:r>
      <w:r w:rsidR="00C75E97" w:rsidRPr="00A0510D">
        <w:rPr>
          <w:sz w:val="22"/>
          <w:szCs w:val="22"/>
          <w:lang w:val="en-AU"/>
        </w:rPr>
        <w:t>etc.</w:t>
      </w:r>
      <w:r w:rsidRPr="00A0510D">
        <w:rPr>
          <w:sz w:val="22"/>
          <w:szCs w:val="22"/>
          <w:lang w:val="en-AU"/>
        </w:rPr>
        <w:t>, and any proposed solutions for APLMF Executive or members to consider</w:t>
      </w:r>
    </w:p>
    <w:p w14:paraId="5C6C74E8" w14:textId="77777777" w:rsidR="009F3A7E" w:rsidRPr="009F3A7E" w:rsidRDefault="00B76063" w:rsidP="00C75E97">
      <w:pPr>
        <w:pStyle w:val="ListParagraph"/>
        <w:numPr>
          <w:ilvl w:val="0"/>
          <w:numId w:val="18"/>
        </w:numPr>
        <w:spacing w:before="240"/>
        <w:rPr>
          <w:lang w:val="en-AU"/>
        </w:rPr>
      </w:pPr>
      <w:r w:rsidRPr="00A0510D">
        <w:rPr>
          <w:sz w:val="22"/>
          <w:szCs w:val="22"/>
          <w:lang w:val="en-AU"/>
        </w:rPr>
        <w:t xml:space="preserve">The distribution of the future work plans and annual reports outlining the current year’s activities by the Working Group, prior to the annual meeting will ensure greater engagement and discussion of the Working Group’s activities by APLMF members.  </w:t>
      </w:r>
    </w:p>
    <w:p w14:paraId="1C94C3D3" w14:textId="77777777" w:rsidR="009F3A7E" w:rsidRDefault="009F3A7E" w:rsidP="009F3A7E">
      <w:pPr>
        <w:spacing w:before="240"/>
        <w:rPr>
          <w:sz w:val="22"/>
          <w:szCs w:val="22"/>
          <w:lang w:val="en-AU"/>
        </w:rPr>
      </w:pPr>
    </w:p>
    <w:p w14:paraId="4D3A785B" w14:textId="77777777" w:rsidR="009E37AD" w:rsidRDefault="009E37AD" w:rsidP="00522B94">
      <w:pPr>
        <w:pStyle w:val="Heading1"/>
        <w:spacing w:after="360"/>
        <w:rPr>
          <w:u w:val="single"/>
        </w:rPr>
      </w:pPr>
    </w:p>
    <w:p w14:paraId="12D43E81" w14:textId="5E325D84" w:rsidR="00B76063" w:rsidRDefault="00B76063" w:rsidP="00522B94">
      <w:pPr>
        <w:pStyle w:val="Heading1"/>
        <w:spacing w:after="360"/>
      </w:pPr>
      <w:r w:rsidRPr="0035019F">
        <w:rPr>
          <w:u w:val="single"/>
        </w:rPr>
        <w:t xml:space="preserve">Appendix </w:t>
      </w:r>
      <w:r w:rsidR="00D405AC" w:rsidRPr="0035019F">
        <w:rPr>
          <w:u w:val="single"/>
        </w:rPr>
        <w:t>2</w:t>
      </w:r>
      <w:r w:rsidR="00522B94" w:rsidRPr="00522B94">
        <w:t>: C</w:t>
      </w:r>
      <w:r w:rsidR="0070622F" w:rsidRPr="00522B94">
        <w:t>urrent</w:t>
      </w:r>
      <w:r w:rsidR="0070622F">
        <w:t xml:space="preserve"> </w:t>
      </w:r>
      <w:r w:rsidR="00522B94">
        <w:t xml:space="preserve">APLMF </w:t>
      </w:r>
      <w:r w:rsidRPr="002A6547">
        <w:t xml:space="preserve">Working Groups </w:t>
      </w:r>
    </w:p>
    <w:tbl>
      <w:tblPr>
        <w:tblStyle w:val="LightList-Accent1"/>
        <w:tblW w:w="10349" w:type="dxa"/>
        <w:tblInd w:w="-743" w:type="dxa"/>
        <w:tblLayout w:type="fixed"/>
        <w:tblLook w:val="04A0" w:firstRow="1" w:lastRow="0" w:firstColumn="1" w:lastColumn="0" w:noHBand="0" w:noVBand="1"/>
      </w:tblPr>
      <w:tblGrid>
        <w:gridCol w:w="2269"/>
        <w:gridCol w:w="850"/>
        <w:gridCol w:w="1701"/>
        <w:gridCol w:w="2694"/>
        <w:gridCol w:w="2835"/>
      </w:tblGrid>
      <w:tr w:rsidR="00B76063" w:rsidRPr="00DD059F" w14:paraId="216DFB3A" w14:textId="77777777" w:rsidTr="000B1488">
        <w:trPr>
          <w:cnfStyle w:val="100000000000" w:firstRow="1" w:lastRow="0" w:firstColumn="0" w:lastColumn="0" w:oddVBand="0" w:evenVBand="0" w:oddHBand="0" w:evenHBand="0" w:firstRowFirstColumn="0" w:firstRowLastColumn="0" w:lastRowFirstColumn="0" w:lastRowLastColumn="0"/>
          <w:trHeight w:val="464"/>
          <w:tblHeader/>
        </w:trPr>
        <w:tc>
          <w:tcPr>
            <w:cnfStyle w:val="001000000000" w:firstRow="0" w:lastRow="0" w:firstColumn="1" w:lastColumn="0" w:oddVBand="0" w:evenVBand="0" w:oddHBand="0" w:evenHBand="0" w:firstRowFirstColumn="0" w:firstRowLastColumn="0" w:lastRowFirstColumn="0" w:lastRowLastColumn="0"/>
            <w:tcW w:w="2269" w:type="dxa"/>
            <w:tcBorders>
              <w:bottom w:val="single" w:sz="8" w:space="0" w:color="4F81BD" w:themeColor="accent1"/>
            </w:tcBorders>
            <w:vAlign w:val="center"/>
          </w:tcPr>
          <w:p w14:paraId="736E906F" w14:textId="77777777" w:rsidR="00B76063" w:rsidRPr="00DD059F" w:rsidRDefault="00B76063" w:rsidP="00B76063">
            <w:pPr>
              <w:rPr>
                <w:szCs w:val="20"/>
              </w:rPr>
            </w:pPr>
            <w:r w:rsidRPr="00DD059F">
              <w:rPr>
                <w:szCs w:val="20"/>
              </w:rPr>
              <w:t>Working Group</w:t>
            </w:r>
          </w:p>
        </w:tc>
        <w:tc>
          <w:tcPr>
            <w:tcW w:w="850" w:type="dxa"/>
            <w:tcBorders>
              <w:bottom w:val="single" w:sz="8" w:space="0" w:color="4F81BD" w:themeColor="accent1"/>
            </w:tcBorders>
            <w:vAlign w:val="center"/>
          </w:tcPr>
          <w:p w14:paraId="73A7EDA7" w14:textId="77777777" w:rsidR="00B76063" w:rsidRPr="00DD059F" w:rsidRDefault="00B76063" w:rsidP="00B76063">
            <w:pPr>
              <w:cnfStyle w:val="100000000000" w:firstRow="1" w:lastRow="0" w:firstColumn="0" w:lastColumn="0" w:oddVBand="0" w:evenVBand="0" w:oddHBand="0" w:evenHBand="0" w:firstRowFirstColumn="0" w:firstRowLastColumn="0" w:lastRowFirstColumn="0" w:lastRowLastColumn="0"/>
              <w:rPr>
                <w:szCs w:val="20"/>
              </w:rPr>
            </w:pPr>
            <w:r w:rsidRPr="00DD059F">
              <w:rPr>
                <w:szCs w:val="20"/>
              </w:rPr>
              <w:t xml:space="preserve">Date </w:t>
            </w:r>
          </w:p>
        </w:tc>
        <w:tc>
          <w:tcPr>
            <w:tcW w:w="1701" w:type="dxa"/>
            <w:tcBorders>
              <w:bottom w:val="single" w:sz="8" w:space="0" w:color="4F81BD" w:themeColor="accent1"/>
            </w:tcBorders>
            <w:vAlign w:val="center"/>
          </w:tcPr>
          <w:p w14:paraId="0C551F46" w14:textId="77777777" w:rsidR="00B76063" w:rsidRPr="00DD059F" w:rsidRDefault="00B76063" w:rsidP="00B76063">
            <w:pPr>
              <w:cnfStyle w:val="100000000000" w:firstRow="1" w:lastRow="0" w:firstColumn="0" w:lastColumn="0" w:oddVBand="0" w:evenVBand="0" w:oddHBand="0" w:evenHBand="0" w:firstRowFirstColumn="0" w:firstRowLastColumn="0" w:lastRowFirstColumn="0" w:lastRowLastColumn="0"/>
              <w:rPr>
                <w:szCs w:val="20"/>
              </w:rPr>
            </w:pPr>
            <w:r w:rsidRPr="00DD059F">
              <w:rPr>
                <w:szCs w:val="20"/>
              </w:rPr>
              <w:t>Chair</w:t>
            </w:r>
          </w:p>
        </w:tc>
        <w:tc>
          <w:tcPr>
            <w:tcW w:w="2694" w:type="dxa"/>
            <w:tcBorders>
              <w:bottom w:val="single" w:sz="8" w:space="0" w:color="4F81BD" w:themeColor="accent1"/>
            </w:tcBorders>
            <w:vAlign w:val="center"/>
          </w:tcPr>
          <w:p w14:paraId="389D80CB" w14:textId="77777777" w:rsidR="00B76063" w:rsidRPr="00DD059F" w:rsidRDefault="00B76063" w:rsidP="00B76063">
            <w:pPr>
              <w:spacing w:after="60" w:line="252" w:lineRule="auto"/>
              <w:cnfStyle w:val="100000000000" w:firstRow="1" w:lastRow="0" w:firstColumn="0" w:lastColumn="0" w:oddVBand="0" w:evenVBand="0" w:oddHBand="0" w:evenHBand="0" w:firstRowFirstColumn="0" w:firstRowLastColumn="0" w:lastRowFirstColumn="0" w:lastRowLastColumn="0"/>
              <w:rPr>
                <w:szCs w:val="20"/>
              </w:rPr>
            </w:pPr>
            <w:r w:rsidRPr="00DD059F">
              <w:rPr>
                <w:szCs w:val="20"/>
              </w:rPr>
              <w:t>Scope</w:t>
            </w:r>
          </w:p>
        </w:tc>
        <w:tc>
          <w:tcPr>
            <w:tcW w:w="2835" w:type="dxa"/>
            <w:tcBorders>
              <w:bottom w:val="single" w:sz="8" w:space="0" w:color="4F81BD" w:themeColor="accent1"/>
            </w:tcBorders>
            <w:vAlign w:val="center"/>
          </w:tcPr>
          <w:p w14:paraId="0D62C6B6" w14:textId="77777777" w:rsidR="00B76063" w:rsidRPr="00DD059F" w:rsidRDefault="00B76063" w:rsidP="00B76063">
            <w:pPr>
              <w:spacing w:after="60" w:line="252" w:lineRule="auto"/>
              <w:cnfStyle w:val="100000000000" w:firstRow="1" w:lastRow="0" w:firstColumn="0" w:lastColumn="0" w:oddVBand="0" w:evenVBand="0" w:oddHBand="0" w:evenHBand="0" w:firstRowFirstColumn="0" w:firstRowLastColumn="0" w:lastRowFirstColumn="0" w:lastRowLastColumn="0"/>
              <w:rPr>
                <w:szCs w:val="20"/>
              </w:rPr>
            </w:pPr>
            <w:r w:rsidRPr="00DD059F">
              <w:rPr>
                <w:szCs w:val="20"/>
              </w:rPr>
              <w:t xml:space="preserve">Objective(s) </w:t>
            </w:r>
          </w:p>
        </w:tc>
      </w:tr>
      <w:tr w:rsidR="00B76063" w:rsidRPr="00AF7D94" w14:paraId="78770EB9" w14:textId="77777777" w:rsidTr="000B1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pct15" w:color="auto" w:fill="DBE5F1" w:themeFill="accent1" w:themeFillTint="33"/>
          </w:tcPr>
          <w:p w14:paraId="7398D437" w14:textId="77777777" w:rsidR="000B1488" w:rsidRDefault="00B76063" w:rsidP="00B76063">
            <w:pPr>
              <w:spacing w:before="80" w:after="80" w:line="276" w:lineRule="auto"/>
              <w:rPr>
                <w:sz w:val="20"/>
                <w:szCs w:val="20"/>
              </w:rPr>
            </w:pPr>
            <w:r w:rsidRPr="00212C06">
              <w:rPr>
                <w:sz w:val="20"/>
                <w:szCs w:val="20"/>
              </w:rPr>
              <w:t>Training Coordination</w:t>
            </w:r>
            <w:r w:rsidR="000B1488">
              <w:rPr>
                <w:sz w:val="20"/>
                <w:szCs w:val="20"/>
              </w:rPr>
              <w:t xml:space="preserve"> </w:t>
            </w:r>
          </w:p>
          <w:p w14:paraId="134BA203" w14:textId="34BDE221" w:rsidR="00B76063" w:rsidRPr="000B1488" w:rsidRDefault="000B1488" w:rsidP="00B76063">
            <w:pPr>
              <w:spacing w:before="80" w:after="80" w:line="276" w:lineRule="auto"/>
              <w:rPr>
                <w:b w:val="0"/>
                <w:sz w:val="18"/>
                <w:szCs w:val="18"/>
              </w:rPr>
            </w:pPr>
            <w:r w:rsidRPr="000B1488">
              <w:rPr>
                <w:b w:val="0"/>
                <w:sz w:val="18"/>
                <w:szCs w:val="18"/>
              </w:rPr>
              <w:t>(Moved from Working Group to Training Coordinator position in 2017)</w:t>
            </w:r>
          </w:p>
        </w:tc>
        <w:tc>
          <w:tcPr>
            <w:tcW w:w="850" w:type="dxa"/>
            <w:shd w:val="pct15" w:color="auto" w:fill="DBE5F1" w:themeFill="accent1" w:themeFillTint="33"/>
          </w:tcPr>
          <w:p w14:paraId="5792FA92" w14:textId="77777777" w:rsidR="00B76063" w:rsidRPr="00212C06" w:rsidRDefault="00B76063" w:rsidP="00B76063">
            <w:pPr>
              <w:spacing w:before="80" w:after="8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12C06">
              <w:rPr>
                <w:sz w:val="20"/>
                <w:szCs w:val="20"/>
              </w:rPr>
              <w:t>1994</w:t>
            </w:r>
          </w:p>
        </w:tc>
        <w:tc>
          <w:tcPr>
            <w:tcW w:w="1701" w:type="dxa"/>
            <w:shd w:val="pct15" w:color="auto" w:fill="DBE5F1" w:themeFill="accent1" w:themeFillTint="33"/>
          </w:tcPr>
          <w:p w14:paraId="3CA396B2" w14:textId="77777777" w:rsidR="00B76063" w:rsidRDefault="00B76063" w:rsidP="00B76063">
            <w:pPr>
              <w:spacing w:before="80" w:after="80" w:line="276" w:lineRule="auto"/>
              <w:cnfStyle w:val="000000100000" w:firstRow="0" w:lastRow="0" w:firstColumn="0" w:lastColumn="0" w:oddVBand="0" w:evenVBand="0" w:oddHBand="1" w:evenHBand="0" w:firstRowFirstColumn="0" w:firstRowLastColumn="0" w:lastRowFirstColumn="0" w:lastRowLastColumn="0"/>
              <w:rPr>
                <w:sz w:val="19"/>
                <w:szCs w:val="19"/>
              </w:rPr>
            </w:pPr>
            <w:r w:rsidRPr="00F71B4A">
              <w:rPr>
                <w:sz w:val="19"/>
                <w:szCs w:val="19"/>
              </w:rPr>
              <w:t>Mrs Marian Haire</w:t>
            </w:r>
          </w:p>
          <w:p w14:paraId="6AD8F477" w14:textId="77777777" w:rsidR="00B76063" w:rsidRPr="00F71B4A" w:rsidRDefault="00B76063" w:rsidP="00B76063">
            <w:pPr>
              <w:spacing w:before="80" w:after="80" w:line="276" w:lineRule="auto"/>
              <w:cnfStyle w:val="000000100000" w:firstRow="0" w:lastRow="0" w:firstColumn="0" w:lastColumn="0" w:oddVBand="0" w:evenVBand="0" w:oddHBand="1" w:evenHBand="0" w:firstRowFirstColumn="0" w:firstRowLastColumn="0" w:lastRowFirstColumn="0" w:lastRowLastColumn="0"/>
              <w:rPr>
                <w:sz w:val="19"/>
                <w:szCs w:val="19"/>
              </w:rPr>
            </w:pPr>
            <w:r w:rsidRPr="00F71B4A">
              <w:rPr>
                <w:sz w:val="19"/>
                <w:szCs w:val="19"/>
              </w:rPr>
              <w:t>Australia</w:t>
            </w:r>
          </w:p>
        </w:tc>
        <w:tc>
          <w:tcPr>
            <w:tcW w:w="2694" w:type="dxa"/>
            <w:shd w:val="pct15" w:color="auto" w:fill="DBE5F1" w:themeFill="accent1" w:themeFillTint="33"/>
          </w:tcPr>
          <w:p w14:paraId="20277637" w14:textId="77777777" w:rsidR="00B76063" w:rsidRPr="0004391B" w:rsidRDefault="00B76063" w:rsidP="00B76063">
            <w:pPr>
              <w:spacing w:before="80" w:after="80" w:line="276" w:lineRule="auto"/>
              <w:cnfStyle w:val="000000100000" w:firstRow="0" w:lastRow="0" w:firstColumn="0" w:lastColumn="0" w:oddVBand="0" w:evenVBand="0" w:oddHBand="1" w:evenHBand="0" w:firstRowFirstColumn="0" w:firstRowLastColumn="0" w:lastRowFirstColumn="0" w:lastRowLastColumn="0"/>
              <w:rPr>
                <w:sz w:val="19"/>
                <w:szCs w:val="19"/>
              </w:rPr>
            </w:pPr>
            <w:r w:rsidRPr="0004391B">
              <w:rPr>
                <w:sz w:val="19"/>
                <w:szCs w:val="19"/>
              </w:rPr>
              <w:t>Training is an important component in developing regional confidence in measurement and testing and it has been a key delivery action of the Forum in the region.</w:t>
            </w:r>
          </w:p>
        </w:tc>
        <w:tc>
          <w:tcPr>
            <w:tcW w:w="2835" w:type="dxa"/>
            <w:shd w:val="pct15" w:color="auto" w:fill="DBE5F1" w:themeFill="accent1" w:themeFillTint="33"/>
          </w:tcPr>
          <w:p w14:paraId="24EECE8F" w14:textId="77777777" w:rsidR="00B76063" w:rsidRPr="0004391B" w:rsidRDefault="00B76063" w:rsidP="00B76063">
            <w:pPr>
              <w:spacing w:before="80" w:after="80" w:line="276" w:lineRule="auto"/>
              <w:cnfStyle w:val="000000100000" w:firstRow="0" w:lastRow="0" w:firstColumn="0" w:lastColumn="0" w:oddVBand="0" w:evenVBand="0" w:oddHBand="1" w:evenHBand="0" w:firstRowFirstColumn="0" w:firstRowLastColumn="0" w:lastRowFirstColumn="0" w:lastRowLastColumn="0"/>
              <w:rPr>
                <w:sz w:val="19"/>
                <w:szCs w:val="19"/>
              </w:rPr>
            </w:pPr>
            <w:r w:rsidRPr="0004391B">
              <w:rPr>
                <w:iCs/>
                <w:sz w:val="19"/>
                <w:szCs w:val="19"/>
              </w:rPr>
              <w:t>To establish a regionally consistent training program that will provide highly competent staff and a comparable legal metrology system in the region.</w:t>
            </w:r>
          </w:p>
        </w:tc>
      </w:tr>
      <w:tr w:rsidR="00B76063" w:rsidRPr="00AF7D94" w14:paraId="76A1F1AC" w14:textId="77777777" w:rsidTr="00C75E97">
        <w:tc>
          <w:tcPr>
            <w:cnfStyle w:val="001000000000" w:firstRow="0" w:lastRow="0" w:firstColumn="1" w:lastColumn="0" w:oddVBand="0" w:evenVBand="0" w:oddHBand="0" w:evenHBand="0" w:firstRowFirstColumn="0" w:firstRowLastColumn="0" w:lastRowFirstColumn="0" w:lastRowLastColumn="0"/>
            <w:tcW w:w="2269" w:type="dxa"/>
          </w:tcPr>
          <w:p w14:paraId="0A7CDA0E" w14:textId="77777777" w:rsidR="00B76063" w:rsidRPr="00212C06" w:rsidRDefault="00B76063" w:rsidP="00B76063">
            <w:pPr>
              <w:spacing w:before="80" w:after="80" w:line="276" w:lineRule="auto"/>
              <w:rPr>
                <w:sz w:val="20"/>
                <w:szCs w:val="20"/>
              </w:rPr>
            </w:pPr>
            <w:r w:rsidRPr="00212C06">
              <w:rPr>
                <w:sz w:val="20"/>
                <w:szCs w:val="20"/>
              </w:rPr>
              <w:t>Goods Packed</w:t>
            </w:r>
            <w:r>
              <w:rPr>
                <w:sz w:val="20"/>
                <w:szCs w:val="20"/>
              </w:rPr>
              <w:br/>
            </w:r>
            <w:r w:rsidRPr="00212C06">
              <w:rPr>
                <w:sz w:val="20"/>
                <w:szCs w:val="20"/>
              </w:rPr>
              <w:t xml:space="preserve">by Measure </w:t>
            </w:r>
          </w:p>
          <w:p w14:paraId="72C5EE86" w14:textId="77777777" w:rsidR="00B76063" w:rsidRPr="00212C06" w:rsidRDefault="00B76063" w:rsidP="00B76063">
            <w:pPr>
              <w:spacing w:before="80" w:after="80" w:line="276" w:lineRule="auto"/>
              <w:rPr>
                <w:sz w:val="20"/>
                <w:szCs w:val="20"/>
              </w:rPr>
            </w:pPr>
          </w:p>
          <w:p w14:paraId="2E5C87A9" w14:textId="42BAF952" w:rsidR="00B76063" w:rsidRPr="0004391B" w:rsidRDefault="000B1488" w:rsidP="00B76063">
            <w:pPr>
              <w:spacing w:before="80" w:after="80" w:line="276" w:lineRule="auto"/>
              <w:rPr>
                <w:b w:val="0"/>
                <w:sz w:val="20"/>
                <w:szCs w:val="20"/>
              </w:rPr>
            </w:pPr>
            <w:r>
              <w:rPr>
                <w:b w:val="0"/>
                <w:sz w:val="18"/>
                <w:szCs w:val="20"/>
              </w:rPr>
              <w:t>(</w:t>
            </w:r>
            <w:r w:rsidR="00B76063" w:rsidRPr="0004391B">
              <w:rPr>
                <w:b w:val="0"/>
                <w:sz w:val="18"/>
                <w:szCs w:val="20"/>
              </w:rPr>
              <w:t xml:space="preserve">Originally known as </w:t>
            </w:r>
            <w:r w:rsidR="00B76063" w:rsidRPr="0004391B">
              <w:rPr>
                <w:b w:val="0"/>
                <w:i/>
                <w:iCs/>
                <w:sz w:val="18"/>
                <w:szCs w:val="20"/>
              </w:rPr>
              <w:t>Prepacked Articles</w:t>
            </w:r>
            <w:r w:rsidRPr="000B1488">
              <w:rPr>
                <w:b w:val="0"/>
                <w:iCs/>
                <w:sz w:val="18"/>
                <w:szCs w:val="20"/>
              </w:rPr>
              <w:t>)</w:t>
            </w:r>
          </w:p>
        </w:tc>
        <w:tc>
          <w:tcPr>
            <w:tcW w:w="850" w:type="dxa"/>
          </w:tcPr>
          <w:p w14:paraId="2ECD3756" w14:textId="77777777" w:rsidR="00B76063" w:rsidRPr="00212C06" w:rsidRDefault="00B76063" w:rsidP="00B76063">
            <w:pPr>
              <w:spacing w:before="80" w:after="8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12C06">
              <w:rPr>
                <w:sz w:val="20"/>
                <w:szCs w:val="20"/>
              </w:rPr>
              <w:t>1994</w:t>
            </w:r>
          </w:p>
        </w:tc>
        <w:tc>
          <w:tcPr>
            <w:tcW w:w="1701" w:type="dxa"/>
          </w:tcPr>
          <w:p w14:paraId="0E3A6F23" w14:textId="0A3F3725" w:rsidR="00D405AC" w:rsidRDefault="00D405AC" w:rsidP="00B76063">
            <w:pPr>
              <w:spacing w:before="80" w:after="80" w:line="276" w:lineRule="auto"/>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Mr Phil</w:t>
            </w:r>
            <w:r w:rsidR="00C75E97">
              <w:rPr>
                <w:sz w:val="19"/>
                <w:szCs w:val="19"/>
              </w:rPr>
              <w:t xml:space="preserve"> Sorrell</w:t>
            </w:r>
          </w:p>
          <w:p w14:paraId="0CF1094C" w14:textId="77777777" w:rsidR="00B76063" w:rsidRPr="00F71B4A" w:rsidRDefault="00B76063" w:rsidP="00B76063">
            <w:pPr>
              <w:spacing w:before="80" w:after="80" w:line="276" w:lineRule="auto"/>
              <w:cnfStyle w:val="000000000000" w:firstRow="0" w:lastRow="0" w:firstColumn="0" w:lastColumn="0" w:oddVBand="0" w:evenVBand="0" w:oddHBand="0" w:evenHBand="0" w:firstRowFirstColumn="0" w:firstRowLastColumn="0" w:lastRowFirstColumn="0" w:lastRowLastColumn="0"/>
              <w:rPr>
                <w:sz w:val="19"/>
                <w:szCs w:val="19"/>
              </w:rPr>
            </w:pPr>
            <w:r w:rsidRPr="00F71B4A">
              <w:rPr>
                <w:sz w:val="19"/>
                <w:szCs w:val="19"/>
              </w:rPr>
              <w:t>New Zealand</w:t>
            </w:r>
          </w:p>
        </w:tc>
        <w:tc>
          <w:tcPr>
            <w:tcW w:w="2694" w:type="dxa"/>
          </w:tcPr>
          <w:p w14:paraId="15FE7257" w14:textId="77777777" w:rsidR="00B76063" w:rsidRPr="0004391B" w:rsidRDefault="00B76063" w:rsidP="00B76063">
            <w:pPr>
              <w:spacing w:before="80" w:after="80" w:line="276" w:lineRule="auto"/>
              <w:cnfStyle w:val="000000000000" w:firstRow="0" w:lastRow="0" w:firstColumn="0" w:lastColumn="0" w:oddVBand="0" w:evenVBand="0" w:oddHBand="0" w:evenHBand="0" w:firstRowFirstColumn="0" w:firstRowLastColumn="0" w:lastRowFirstColumn="0" w:lastRowLastColumn="0"/>
              <w:rPr>
                <w:sz w:val="19"/>
                <w:szCs w:val="19"/>
              </w:rPr>
            </w:pPr>
            <w:r w:rsidRPr="0004391B">
              <w:rPr>
                <w:sz w:val="19"/>
                <w:szCs w:val="19"/>
              </w:rPr>
              <w:t>Legislative and administrative requirements for prepacked articles, including short measure, identification of the packer on the packet, standard sizes, permitted deficiencies, drained weight and deceptive packaging</w:t>
            </w:r>
          </w:p>
        </w:tc>
        <w:tc>
          <w:tcPr>
            <w:tcW w:w="2835" w:type="dxa"/>
          </w:tcPr>
          <w:p w14:paraId="5D754341" w14:textId="77777777" w:rsidR="00B76063" w:rsidRPr="0004391B" w:rsidRDefault="00B76063" w:rsidP="00B76063">
            <w:pPr>
              <w:spacing w:before="80" w:after="80" w:line="276" w:lineRule="auto"/>
              <w:cnfStyle w:val="000000000000" w:firstRow="0" w:lastRow="0" w:firstColumn="0" w:lastColumn="0" w:oddVBand="0" w:evenVBand="0" w:oddHBand="0" w:evenHBand="0" w:firstRowFirstColumn="0" w:firstRowLastColumn="0" w:lastRowFirstColumn="0" w:lastRowLastColumn="0"/>
              <w:rPr>
                <w:sz w:val="19"/>
                <w:szCs w:val="19"/>
              </w:rPr>
            </w:pPr>
            <w:r w:rsidRPr="0004391B">
              <w:rPr>
                <w:iCs/>
                <w:sz w:val="19"/>
                <w:szCs w:val="19"/>
              </w:rPr>
              <w:t>To harmonize the requirements for prepacked articles in the Asia-Pacific economies with a view to removing technical barriers to trade.</w:t>
            </w:r>
          </w:p>
        </w:tc>
      </w:tr>
      <w:tr w:rsidR="00B76063" w:rsidRPr="00AF7D94" w14:paraId="3FD6D786" w14:textId="77777777" w:rsidTr="00C75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3DC14440" w14:textId="72C6427E" w:rsidR="00B76063" w:rsidRPr="00212C06" w:rsidRDefault="00B76063" w:rsidP="00B76063">
            <w:pPr>
              <w:spacing w:before="80" w:after="80" w:line="276" w:lineRule="auto"/>
              <w:rPr>
                <w:sz w:val="20"/>
                <w:szCs w:val="20"/>
              </w:rPr>
            </w:pPr>
            <w:r w:rsidRPr="00212C06">
              <w:rPr>
                <w:sz w:val="20"/>
                <w:szCs w:val="20"/>
              </w:rPr>
              <w:t>Mutual Recognition Arrangements</w:t>
            </w:r>
          </w:p>
        </w:tc>
        <w:tc>
          <w:tcPr>
            <w:tcW w:w="850" w:type="dxa"/>
          </w:tcPr>
          <w:p w14:paraId="3A643353" w14:textId="77777777" w:rsidR="00B76063" w:rsidRPr="00212C06" w:rsidRDefault="00B76063" w:rsidP="00B76063">
            <w:pPr>
              <w:spacing w:before="80" w:after="8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12C06">
              <w:rPr>
                <w:sz w:val="20"/>
                <w:szCs w:val="20"/>
              </w:rPr>
              <w:t>1994</w:t>
            </w:r>
          </w:p>
        </w:tc>
        <w:tc>
          <w:tcPr>
            <w:tcW w:w="1701" w:type="dxa"/>
          </w:tcPr>
          <w:p w14:paraId="3111DC75" w14:textId="77777777" w:rsidR="00B76063" w:rsidRPr="00F71B4A" w:rsidRDefault="00B76063" w:rsidP="00B76063">
            <w:pPr>
              <w:spacing w:before="80" w:after="80" w:line="276" w:lineRule="auto"/>
              <w:cnfStyle w:val="000000100000" w:firstRow="0" w:lastRow="0" w:firstColumn="0" w:lastColumn="0" w:oddVBand="0" w:evenVBand="0" w:oddHBand="1" w:evenHBand="0" w:firstRowFirstColumn="0" w:firstRowLastColumn="0" w:lastRowFirstColumn="0" w:lastRowLastColumn="0"/>
              <w:rPr>
                <w:sz w:val="19"/>
                <w:szCs w:val="19"/>
              </w:rPr>
            </w:pPr>
            <w:r w:rsidRPr="00F71B4A">
              <w:rPr>
                <w:sz w:val="19"/>
                <w:szCs w:val="19"/>
              </w:rPr>
              <w:t xml:space="preserve">Dr Charles Ehrlich </w:t>
            </w:r>
          </w:p>
          <w:p w14:paraId="15433E29" w14:textId="77777777" w:rsidR="00B76063" w:rsidRPr="00F71B4A" w:rsidRDefault="00B76063" w:rsidP="00B76063">
            <w:pPr>
              <w:spacing w:before="80" w:after="80" w:line="276" w:lineRule="auto"/>
              <w:cnfStyle w:val="000000100000" w:firstRow="0" w:lastRow="0" w:firstColumn="0" w:lastColumn="0" w:oddVBand="0" w:evenVBand="0" w:oddHBand="1" w:evenHBand="0" w:firstRowFirstColumn="0" w:firstRowLastColumn="0" w:lastRowFirstColumn="0" w:lastRowLastColumn="0"/>
              <w:rPr>
                <w:sz w:val="19"/>
                <w:szCs w:val="19"/>
              </w:rPr>
            </w:pPr>
            <w:r w:rsidRPr="00F71B4A">
              <w:rPr>
                <w:sz w:val="19"/>
                <w:szCs w:val="19"/>
              </w:rPr>
              <w:t>United States of America</w:t>
            </w:r>
          </w:p>
        </w:tc>
        <w:tc>
          <w:tcPr>
            <w:tcW w:w="2694" w:type="dxa"/>
          </w:tcPr>
          <w:p w14:paraId="4FB47393" w14:textId="77777777" w:rsidR="00B76063" w:rsidRPr="0004391B" w:rsidRDefault="00B76063" w:rsidP="00B76063">
            <w:pPr>
              <w:spacing w:before="80" w:after="80" w:line="276" w:lineRule="auto"/>
              <w:cnfStyle w:val="000000100000" w:firstRow="0" w:lastRow="0" w:firstColumn="0" w:lastColumn="0" w:oddVBand="0" w:evenVBand="0" w:oddHBand="1" w:evenHBand="0" w:firstRowFirstColumn="0" w:firstRowLastColumn="0" w:lastRowFirstColumn="0" w:lastRowLastColumn="0"/>
              <w:rPr>
                <w:sz w:val="19"/>
                <w:szCs w:val="19"/>
              </w:rPr>
            </w:pPr>
            <w:r w:rsidRPr="0004391B">
              <w:rPr>
                <w:sz w:val="19"/>
                <w:szCs w:val="19"/>
              </w:rPr>
              <w:t>The identification of the requirements for mutual recognition arrangements between legal metrology authorities in the region and other regional legal metrology bodies is key to removing barriers to free trade in the region</w:t>
            </w:r>
            <w:r>
              <w:rPr>
                <w:sz w:val="19"/>
                <w:szCs w:val="19"/>
              </w:rPr>
              <w:t>.</w:t>
            </w:r>
          </w:p>
        </w:tc>
        <w:tc>
          <w:tcPr>
            <w:tcW w:w="2835" w:type="dxa"/>
          </w:tcPr>
          <w:p w14:paraId="58C2AF95" w14:textId="77777777" w:rsidR="00B76063" w:rsidRPr="0004391B" w:rsidRDefault="00B76063" w:rsidP="00B76063">
            <w:pPr>
              <w:spacing w:before="80" w:after="80" w:line="276" w:lineRule="auto"/>
              <w:cnfStyle w:val="000000100000" w:firstRow="0" w:lastRow="0" w:firstColumn="0" w:lastColumn="0" w:oddVBand="0" w:evenVBand="0" w:oddHBand="1" w:evenHBand="0" w:firstRowFirstColumn="0" w:firstRowLastColumn="0" w:lastRowFirstColumn="0" w:lastRowLastColumn="0"/>
              <w:rPr>
                <w:sz w:val="19"/>
                <w:szCs w:val="19"/>
              </w:rPr>
            </w:pPr>
            <w:r w:rsidRPr="0004391B">
              <w:rPr>
                <w:iCs/>
                <w:sz w:val="19"/>
                <w:szCs w:val="19"/>
              </w:rPr>
              <w:t>To support free trade in measuring instruments and the removal of technical barriers to trade through mutual recognition arrangements o</w:t>
            </w:r>
            <w:r>
              <w:rPr>
                <w:iCs/>
                <w:sz w:val="19"/>
                <w:szCs w:val="19"/>
              </w:rPr>
              <w:t>f</w:t>
            </w:r>
            <w:r w:rsidRPr="0004391B">
              <w:rPr>
                <w:iCs/>
                <w:sz w:val="19"/>
                <w:szCs w:val="19"/>
              </w:rPr>
              <w:t xml:space="preserve"> measurement and testing in legal metrology</w:t>
            </w:r>
          </w:p>
        </w:tc>
      </w:tr>
      <w:tr w:rsidR="00B76063" w:rsidRPr="00AF7D94" w14:paraId="110148DB" w14:textId="77777777" w:rsidTr="00C75E97">
        <w:tc>
          <w:tcPr>
            <w:cnfStyle w:val="001000000000" w:firstRow="0" w:lastRow="0" w:firstColumn="1" w:lastColumn="0" w:oddVBand="0" w:evenVBand="0" w:oddHBand="0" w:evenHBand="0" w:firstRowFirstColumn="0" w:firstRowLastColumn="0" w:lastRowFirstColumn="0" w:lastRowLastColumn="0"/>
            <w:tcW w:w="2269" w:type="dxa"/>
          </w:tcPr>
          <w:p w14:paraId="3016F4D7" w14:textId="77777777" w:rsidR="00B76063" w:rsidRPr="00212C06" w:rsidRDefault="00B76063" w:rsidP="00B76063">
            <w:pPr>
              <w:spacing w:before="80" w:after="80" w:line="276" w:lineRule="auto"/>
              <w:rPr>
                <w:sz w:val="20"/>
                <w:szCs w:val="20"/>
              </w:rPr>
            </w:pPr>
            <w:r w:rsidRPr="00212C06">
              <w:rPr>
                <w:sz w:val="20"/>
                <w:szCs w:val="20"/>
              </w:rPr>
              <w:t>Utility Meters</w:t>
            </w:r>
          </w:p>
        </w:tc>
        <w:tc>
          <w:tcPr>
            <w:tcW w:w="850" w:type="dxa"/>
          </w:tcPr>
          <w:p w14:paraId="7BBBA8AE" w14:textId="77777777" w:rsidR="00B76063" w:rsidRPr="00212C06" w:rsidRDefault="00B76063" w:rsidP="00B76063">
            <w:pPr>
              <w:spacing w:before="80" w:after="8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12C06">
              <w:rPr>
                <w:sz w:val="20"/>
                <w:szCs w:val="20"/>
              </w:rPr>
              <w:t>1995</w:t>
            </w:r>
          </w:p>
        </w:tc>
        <w:tc>
          <w:tcPr>
            <w:tcW w:w="1701" w:type="dxa"/>
          </w:tcPr>
          <w:p w14:paraId="69430D79" w14:textId="77777777" w:rsidR="00B76063" w:rsidRDefault="00B76063" w:rsidP="00B76063">
            <w:pPr>
              <w:spacing w:before="80" w:after="80" w:line="276" w:lineRule="auto"/>
              <w:cnfStyle w:val="000000000000" w:firstRow="0" w:lastRow="0" w:firstColumn="0" w:lastColumn="0" w:oddVBand="0" w:evenVBand="0" w:oddHBand="0" w:evenHBand="0" w:firstRowFirstColumn="0" w:firstRowLastColumn="0" w:lastRowFirstColumn="0" w:lastRowLastColumn="0"/>
              <w:rPr>
                <w:sz w:val="19"/>
                <w:szCs w:val="19"/>
              </w:rPr>
            </w:pPr>
            <w:r w:rsidRPr="00F71B4A">
              <w:rPr>
                <w:sz w:val="19"/>
                <w:szCs w:val="19"/>
              </w:rPr>
              <w:t xml:space="preserve">Mr </w:t>
            </w:r>
            <w:r>
              <w:rPr>
                <w:sz w:val="19"/>
                <w:szCs w:val="19"/>
              </w:rPr>
              <w:t>Alan Johnston</w:t>
            </w:r>
          </w:p>
          <w:p w14:paraId="4C68DB4F" w14:textId="77777777" w:rsidR="00B76063" w:rsidRPr="00F71B4A" w:rsidRDefault="00B76063" w:rsidP="00B76063">
            <w:pPr>
              <w:spacing w:before="80" w:after="80" w:line="276" w:lineRule="auto"/>
              <w:cnfStyle w:val="000000000000" w:firstRow="0" w:lastRow="0" w:firstColumn="0" w:lastColumn="0" w:oddVBand="0" w:evenVBand="0" w:oddHBand="0" w:evenHBand="0" w:firstRowFirstColumn="0" w:firstRowLastColumn="0" w:lastRowFirstColumn="0" w:lastRowLastColumn="0"/>
              <w:rPr>
                <w:sz w:val="19"/>
                <w:szCs w:val="19"/>
              </w:rPr>
            </w:pPr>
            <w:r w:rsidRPr="00F71B4A">
              <w:rPr>
                <w:sz w:val="19"/>
                <w:szCs w:val="19"/>
              </w:rPr>
              <w:t>Canada</w:t>
            </w:r>
          </w:p>
        </w:tc>
        <w:tc>
          <w:tcPr>
            <w:tcW w:w="2694" w:type="dxa"/>
          </w:tcPr>
          <w:p w14:paraId="0187FBD6" w14:textId="77777777" w:rsidR="00B76063" w:rsidRDefault="00B76063" w:rsidP="00B76063">
            <w:pPr>
              <w:spacing w:before="80" w:after="80" w:line="276" w:lineRule="auto"/>
              <w:cnfStyle w:val="000000000000" w:firstRow="0" w:lastRow="0" w:firstColumn="0" w:lastColumn="0" w:oddVBand="0" w:evenVBand="0" w:oddHBand="0" w:evenHBand="0" w:firstRowFirstColumn="0" w:firstRowLastColumn="0" w:lastRowFirstColumn="0" w:lastRowLastColumn="0"/>
              <w:rPr>
                <w:sz w:val="19"/>
                <w:szCs w:val="19"/>
              </w:rPr>
            </w:pPr>
            <w:r w:rsidRPr="0004391B">
              <w:rPr>
                <w:sz w:val="19"/>
                <w:szCs w:val="19"/>
              </w:rPr>
              <w:t xml:space="preserve">Utility meters covered by </w:t>
            </w:r>
            <w:r>
              <w:rPr>
                <w:sz w:val="19"/>
                <w:szCs w:val="19"/>
              </w:rPr>
              <w:t>the Group covers</w:t>
            </w:r>
            <w:r w:rsidRPr="0004391B">
              <w:rPr>
                <w:sz w:val="19"/>
                <w:szCs w:val="19"/>
              </w:rPr>
              <w:t xml:space="preserve"> </w:t>
            </w:r>
            <w:r>
              <w:rPr>
                <w:sz w:val="19"/>
                <w:szCs w:val="19"/>
              </w:rPr>
              <w:t>wide range of measuring instruments:</w:t>
            </w:r>
            <w:r w:rsidRPr="0004391B">
              <w:rPr>
                <w:sz w:val="19"/>
                <w:szCs w:val="19"/>
              </w:rPr>
              <w:t xml:space="preserve"> water meters, gas meters, electricity meters, taximeters, telephone meters and heat meters.  </w:t>
            </w:r>
            <w:r>
              <w:rPr>
                <w:sz w:val="19"/>
                <w:szCs w:val="19"/>
              </w:rPr>
              <w:t>G</w:t>
            </w:r>
            <w:r w:rsidRPr="0004391B">
              <w:rPr>
                <w:sz w:val="19"/>
                <w:szCs w:val="19"/>
              </w:rPr>
              <w:t>iven the significant of int</w:t>
            </w:r>
            <w:r>
              <w:rPr>
                <w:sz w:val="19"/>
                <w:szCs w:val="19"/>
              </w:rPr>
              <w:t>ernational trade in these meters, f</w:t>
            </w:r>
            <w:r w:rsidRPr="0004391B">
              <w:rPr>
                <w:sz w:val="19"/>
                <w:szCs w:val="19"/>
              </w:rPr>
              <w:t xml:space="preserve">ocus is on ensuring harmonisation of pattern approval requirements for </w:t>
            </w:r>
            <w:r>
              <w:rPr>
                <w:sz w:val="19"/>
                <w:szCs w:val="19"/>
              </w:rPr>
              <w:t>meters.</w:t>
            </w:r>
          </w:p>
          <w:p w14:paraId="6DB2454E" w14:textId="0DC60A5B" w:rsidR="00522B94" w:rsidRPr="0004391B" w:rsidRDefault="00522B94" w:rsidP="00B76063">
            <w:pPr>
              <w:spacing w:before="80" w:after="80" w:line="276" w:lineRule="auto"/>
              <w:cnfStyle w:val="000000000000" w:firstRow="0" w:lastRow="0" w:firstColumn="0" w:lastColumn="0" w:oddVBand="0" w:evenVBand="0" w:oddHBand="0" w:evenHBand="0" w:firstRowFirstColumn="0" w:firstRowLastColumn="0" w:lastRowFirstColumn="0" w:lastRowLastColumn="0"/>
              <w:rPr>
                <w:sz w:val="19"/>
                <w:szCs w:val="19"/>
              </w:rPr>
            </w:pPr>
          </w:p>
        </w:tc>
        <w:tc>
          <w:tcPr>
            <w:tcW w:w="2835" w:type="dxa"/>
          </w:tcPr>
          <w:p w14:paraId="6B19B8D8" w14:textId="77777777" w:rsidR="00B76063" w:rsidRPr="0004391B" w:rsidRDefault="00B76063" w:rsidP="00B76063">
            <w:pPr>
              <w:spacing w:before="80" w:after="80" w:line="276" w:lineRule="auto"/>
              <w:cnfStyle w:val="000000000000" w:firstRow="0" w:lastRow="0" w:firstColumn="0" w:lastColumn="0" w:oddVBand="0" w:evenVBand="0" w:oddHBand="0" w:evenHBand="0" w:firstRowFirstColumn="0" w:firstRowLastColumn="0" w:lastRowFirstColumn="0" w:lastRowLastColumn="0"/>
              <w:rPr>
                <w:sz w:val="19"/>
                <w:szCs w:val="19"/>
              </w:rPr>
            </w:pPr>
            <w:r w:rsidRPr="0004391B">
              <w:rPr>
                <w:iCs/>
                <w:sz w:val="19"/>
                <w:szCs w:val="19"/>
              </w:rPr>
              <w:t>To ensure that requirements for utility meters are harmonized within the Asia-Pacific region.</w:t>
            </w:r>
          </w:p>
          <w:p w14:paraId="54D52BE1" w14:textId="77777777" w:rsidR="00B76063" w:rsidRPr="0004391B" w:rsidRDefault="00B76063" w:rsidP="00B76063">
            <w:pPr>
              <w:spacing w:before="80" w:after="80" w:line="276" w:lineRule="auto"/>
              <w:cnfStyle w:val="000000000000" w:firstRow="0" w:lastRow="0" w:firstColumn="0" w:lastColumn="0" w:oddVBand="0" w:evenVBand="0" w:oddHBand="0" w:evenHBand="0" w:firstRowFirstColumn="0" w:firstRowLastColumn="0" w:lastRowFirstColumn="0" w:lastRowLastColumn="0"/>
              <w:rPr>
                <w:sz w:val="19"/>
                <w:szCs w:val="19"/>
              </w:rPr>
            </w:pPr>
          </w:p>
        </w:tc>
      </w:tr>
      <w:tr w:rsidR="00B76063" w:rsidRPr="00AF7D94" w14:paraId="217E8801" w14:textId="77777777" w:rsidTr="00C75E97">
        <w:trPr>
          <w:cnfStyle w:val="000000100000" w:firstRow="0" w:lastRow="0" w:firstColumn="0" w:lastColumn="0" w:oddVBand="0" w:evenVBand="0" w:oddHBand="1" w:evenHBand="0" w:firstRowFirstColumn="0" w:firstRowLastColumn="0" w:lastRowFirstColumn="0" w:lastRowLastColumn="0"/>
          <w:trHeight w:val="1595"/>
        </w:trPr>
        <w:tc>
          <w:tcPr>
            <w:cnfStyle w:val="001000000000" w:firstRow="0" w:lastRow="0" w:firstColumn="1" w:lastColumn="0" w:oddVBand="0" w:evenVBand="0" w:oddHBand="0" w:evenHBand="0" w:firstRowFirstColumn="0" w:firstRowLastColumn="0" w:lastRowFirstColumn="0" w:lastRowLastColumn="0"/>
            <w:tcW w:w="2269" w:type="dxa"/>
          </w:tcPr>
          <w:p w14:paraId="7954C588" w14:textId="77777777" w:rsidR="00B76063" w:rsidRPr="00212C06" w:rsidRDefault="00B76063" w:rsidP="00B76063">
            <w:pPr>
              <w:spacing w:before="80" w:after="80" w:line="276" w:lineRule="auto"/>
              <w:rPr>
                <w:sz w:val="20"/>
                <w:szCs w:val="20"/>
              </w:rPr>
            </w:pPr>
            <w:r w:rsidRPr="00212C06">
              <w:rPr>
                <w:sz w:val="20"/>
                <w:szCs w:val="20"/>
              </w:rPr>
              <w:lastRenderedPageBreak/>
              <w:t xml:space="preserve">Medical Measurement </w:t>
            </w:r>
          </w:p>
        </w:tc>
        <w:tc>
          <w:tcPr>
            <w:tcW w:w="850" w:type="dxa"/>
          </w:tcPr>
          <w:p w14:paraId="442AF9A7" w14:textId="77777777" w:rsidR="00B76063" w:rsidRPr="00212C06" w:rsidRDefault="00B76063" w:rsidP="00B76063">
            <w:pPr>
              <w:spacing w:before="80" w:after="8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12C06">
              <w:rPr>
                <w:sz w:val="20"/>
                <w:szCs w:val="20"/>
              </w:rPr>
              <w:t>1996</w:t>
            </w:r>
          </w:p>
        </w:tc>
        <w:tc>
          <w:tcPr>
            <w:tcW w:w="1701" w:type="dxa"/>
          </w:tcPr>
          <w:p w14:paraId="310CDB6C" w14:textId="554A8437" w:rsidR="00060CAE" w:rsidRDefault="00060CAE" w:rsidP="00B76063">
            <w:pPr>
              <w:spacing w:before="80" w:after="80" w:line="276" w:lineRule="auto"/>
              <w:cnfStyle w:val="000000100000" w:firstRow="0" w:lastRow="0" w:firstColumn="0" w:lastColumn="0" w:oddVBand="0" w:evenVBand="0" w:oddHBand="1" w:evenHBand="0" w:firstRowFirstColumn="0" w:firstRowLastColumn="0" w:lastRowFirstColumn="0" w:lastRowLastColumn="0"/>
              <w:rPr>
                <w:bCs/>
                <w:sz w:val="19"/>
                <w:szCs w:val="19"/>
              </w:rPr>
            </w:pPr>
            <w:r>
              <w:rPr>
                <w:bCs/>
                <w:sz w:val="19"/>
                <w:szCs w:val="19"/>
              </w:rPr>
              <w:t>Mr Chung-Lin WANG</w:t>
            </w:r>
            <w:bookmarkStart w:id="0" w:name="_GoBack"/>
            <w:bookmarkEnd w:id="0"/>
          </w:p>
          <w:p w14:paraId="1CEBF6F4" w14:textId="77777777" w:rsidR="00B76063" w:rsidRPr="00F71B4A" w:rsidRDefault="00B76063" w:rsidP="00B76063">
            <w:pPr>
              <w:spacing w:before="80" w:after="80" w:line="276" w:lineRule="auto"/>
              <w:cnfStyle w:val="000000100000" w:firstRow="0" w:lastRow="0" w:firstColumn="0" w:lastColumn="0" w:oddVBand="0" w:evenVBand="0" w:oddHBand="1" w:evenHBand="0" w:firstRowFirstColumn="0" w:firstRowLastColumn="0" w:lastRowFirstColumn="0" w:lastRowLastColumn="0"/>
              <w:rPr>
                <w:sz w:val="19"/>
                <w:szCs w:val="19"/>
              </w:rPr>
            </w:pPr>
            <w:r w:rsidRPr="00F71B4A">
              <w:rPr>
                <w:bCs/>
                <w:sz w:val="19"/>
                <w:szCs w:val="19"/>
              </w:rPr>
              <w:t>Chinese Taipei</w:t>
            </w:r>
          </w:p>
        </w:tc>
        <w:tc>
          <w:tcPr>
            <w:tcW w:w="2694" w:type="dxa"/>
          </w:tcPr>
          <w:p w14:paraId="30EA9D50" w14:textId="77777777" w:rsidR="00A0510D" w:rsidRDefault="00B76063" w:rsidP="00A0510D">
            <w:pPr>
              <w:spacing w:before="80" w:after="80" w:line="276" w:lineRule="auto"/>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A</w:t>
            </w:r>
            <w:r w:rsidRPr="0004391B">
              <w:rPr>
                <w:sz w:val="19"/>
                <w:szCs w:val="19"/>
              </w:rPr>
              <w:t>ccuracy and reliability of medical measuring instruments</w:t>
            </w:r>
            <w:r>
              <w:rPr>
                <w:sz w:val="19"/>
                <w:szCs w:val="19"/>
              </w:rPr>
              <w:t xml:space="preserve">, with a </w:t>
            </w:r>
            <w:r w:rsidRPr="0004391B">
              <w:rPr>
                <w:sz w:val="19"/>
                <w:szCs w:val="19"/>
              </w:rPr>
              <w:t>focus</w:t>
            </w:r>
            <w:r>
              <w:rPr>
                <w:sz w:val="19"/>
                <w:szCs w:val="19"/>
              </w:rPr>
              <w:t>ing on</w:t>
            </w:r>
            <w:r w:rsidRPr="0004391B">
              <w:rPr>
                <w:sz w:val="19"/>
                <w:szCs w:val="19"/>
              </w:rPr>
              <w:t xml:space="preserve"> the harmonisation, pattern approval and verification of electronic sphygmomanometers (instruments for measuring blood pressure). </w:t>
            </w:r>
          </w:p>
          <w:p w14:paraId="236DB59A" w14:textId="57F6C4D9" w:rsidR="00A0510D" w:rsidRPr="0004391B" w:rsidRDefault="00A0510D" w:rsidP="00A0510D">
            <w:pPr>
              <w:spacing w:before="80" w:after="80" w:line="276" w:lineRule="auto"/>
              <w:cnfStyle w:val="000000100000" w:firstRow="0" w:lastRow="0" w:firstColumn="0" w:lastColumn="0" w:oddVBand="0" w:evenVBand="0" w:oddHBand="1" w:evenHBand="0" w:firstRowFirstColumn="0" w:firstRowLastColumn="0" w:lastRowFirstColumn="0" w:lastRowLastColumn="0"/>
              <w:rPr>
                <w:sz w:val="19"/>
                <w:szCs w:val="19"/>
              </w:rPr>
            </w:pPr>
          </w:p>
        </w:tc>
        <w:tc>
          <w:tcPr>
            <w:tcW w:w="2835" w:type="dxa"/>
          </w:tcPr>
          <w:p w14:paraId="42DC88F2" w14:textId="77777777" w:rsidR="00B76063" w:rsidRPr="0004391B" w:rsidRDefault="00B76063" w:rsidP="00B76063">
            <w:pPr>
              <w:spacing w:before="80" w:after="80" w:line="276" w:lineRule="auto"/>
              <w:cnfStyle w:val="000000100000" w:firstRow="0" w:lastRow="0" w:firstColumn="0" w:lastColumn="0" w:oddVBand="0" w:evenVBand="0" w:oddHBand="1" w:evenHBand="0" w:firstRowFirstColumn="0" w:firstRowLastColumn="0" w:lastRowFirstColumn="0" w:lastRowLastColumn="0"/>
              <w:rPr>
                <w:sz w:val="19"/>
                <w:szCs w:val="19"/>
              </w:rPr>
            </w:pPr>
            <w:r w:rsidRPr="0004391B">
              <w:rPr>
                <w:iCs/>
                <w:sz w:val="19"/>
                <w:szCs w:val="19"/>
              </w:rPr>
              <w:t>To ensure the accuracy and reliability of medical measuring instruments in human medication and to promote harmonization and pattern approval in the region.</w:t>
            </w:r>
          </w:p>
        </w:tc>
      </w:tr>
      <w:tr w:rsidR="00B76063" w:rsidRPr="00AF7D94" w14:paraId="3D60713A" w14:textId="77777777" w:rsidTr="00C75E97">
        <w:tc>
          <w:tcPr>
            <w:cnfStyle w:val="001000000000" w:firstRow="0" w:lastRow="0" w:firstColumn="1" w:lastColumn="0" w:oddVBand="0" w:evenVBand="0" w:oddHBand="0" w:evenHBand="0" w:firstRowFirstColumn="0" w:firstRowLastColumn="0" w:lastRowFirstColumn="0" w:lastRowLastColumn="0"/>
            <w:tcW w:w="2269" w:type="dxa"/>
          </w:tcPr>
          <w:p w14:paraId="0E344AE9" w14:textId="77777777" w:rsidR="00B76063" w:rsidRPr="00212C06" w:rsidRDefault="00B76063" w:rsidP="00B76063">
            <w:pPr>
              <w:spacing w:before="80" w:after="80" w:line="276" w:lineRule="auto"/>
              <w:rPr>
                <w:sz w:val="20"/>
                <w:szCs w:val="20"/>
              </w:rPr>
            </w:pPr>
            <w:r w:rsidRPr="00212C06">
              <w:rPr>
                <w:sz w:val="20"/>
                <w:szCs w:val="20"/>
              </w:rPr>
              <w:t xml:space="preserve">Quality Measurement of Agricultural Products </w:t>
            </w:r>
          </w:p>
        </w:tc>
        <w:tc>
          <w:tcPr>
            <w:tcW w:w="850" w:type="dxa"/>
          </w:tcPr>
          <w:p w14:paraId="072A7722" w14:textId="77777777" w:rsidR="00B76063" w:rsidRPr="00212C06" w:rsidRDefault="00B76063" w:rsidP="00B76063">
            <w:pPr>
              <w:spacing w:before="80" w:after="80"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1996</w:t>
            </w:r>
          </w:p>
        </w:tc>
        <w:tc>
          <w:tcPr>
            <w:tcW w:w="1701" w:type="dxa"/>
          </w:tcPr>
          <w:p w14:paraId="57E96555" w14:textId="6DA35A5E" w:rsidR="00B76063" w:rsidRPr="00F71B4A" w:rsidRDefault="00DC31A9" w:rsidP="00DC31A9">
            <w:pPr>
              <w:spacing w:before="80" w:after="80" w:line="276" w:lineRule="auto"/>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To be confirmed</w:t>
            </w:r>
          </w:p>
        </w:tc>
        <w:tc>
          <w:tcPr>
            <w:tcW w:w="2694" w:type="dxa"/>
          </w:tcPr>
          <w:p w14:paraId="2FE15BE1" w14:textId="77777777" w:rsidR="00B76063" w:rsidRPr="002A6547" w:rsidRDefault="00B76063" w:rsidP="00B76063">
            <w:pPr>
              <w:spacing w:before="80" w:after="80" w:line="276" w:lineRule="auto"/>
              <w:cnfStyle w:val="000000000000" w:firstRow="0" w:lastRow="0" w:firstColumn="0" w:lastColumn="0" w:oddVBand="0" w:evenVBand="0" w:oddHBand="0" w:evenHBand="0" w:firstRowFirstColumn="0" w:firstRowLastColumn="0" w:lastRowFirstColumn="0" w:lastRowLastColumn="0"/>
              <w:rPr>
                <w:iCs/>
                <w:sz w:val="19"/>
                <w:szCs w:val="19"/>
              </w:rPr>
            </w:pPr>
            <w:r w:rsidRPr="002A6547">
              <w:rPr>
                <w:sz w:val="19"/>
                <w:szCs w:val="19"/>
              </w:rPr>
              <w:t>Development of requirements to calibrate, verify and test rice moisture meters as well as other instruments/</w:t>
            </w:r>
            <w:r>
              <w:rPr>
                <w:sz w:val="19"/>
                <w:szCs w:val="19"/>
              </w:rPr>
              <w:t xml:space="preserve"> </w:t>
            </w:r>
            <w:r w:rsidRPr="002A6547">
              <w:rPr>
                <w:sz w:val="19"/>
                <w:szCs w:val="19"/>
              </w:rPr>
              <w:t>requirements for quality analysis of agricultural products</w:t>
            </w:r>
            <w:r>
              <w:rPr>
                <w:sz w:val="19"/>
                <w:szCs w:val="19"/>
              </w:rPr>
              <w:t xml:space="preserve"> (eg moisture and protein in c</w:t>
            </w:r>
            <w:r w:rsidRPr="000D39F2">
              <w:rPr>
                <w:sz w:val="19"/>
                <w:szCs w:val="19"/>
              </w:rPr>
              <w:t xml:space="preserve">ereal </w:t>
            </w:r>
            <w:r>
              <w:rPr>
                <w:sz w:val="19"/>
                <w:szCs w:val="19"/>
              </w:rPr>
              <w:t>g</w:t>
            </w:r>
            <w:r w:rsidRPr="000D39F2">
              <w:rPr>
                <w:sz w:val="19"/>
                <w:szCs w:val="19"/>
              </w:rPr>
              <w:t xml:space="preserve">rains and </w:t>
            </w:r>
            <w:r>
              <w:rPr>
                <w:sz w:val="19"/>
                <w:szCs w:val="19"/>
              </w:rPr>
              <w:t>o</w:t>
            </w:r>
            <w:r w:rsidRPr="000D39F2">
              <w:rPr>
                <w:sz w:val="19"/>
                <w:szCs w:val="19"/>
              </w:rPr>
              <w:t>ilseeds</w:t>
            </w:r>
            <w:r>
              <w:rPr>
                <w:sz w:val="19"/>
                <w:szCs w:val="19"/>
              </w:rPr>
              <w:t xml:space="preserve">) </w:t>
            </w:r>
          </w:p>
        </w:tc>
        <w:tc>
          <w:tcPr>
            <w:tcW w:w="2835" w:type="dxa"/>
          </w:tcPr>
          <w:p w14:paraId="738E83BA" w14:textId="77777777" w:rsidR="00B76063" w:rsidRPr="002A6547" w:rsidRDefault="00B76063" w:rsidP="00B76063">
            <w:pPr>
              <w:spacing w:before="80" w:after="80" w:line="276" w:lineRule="auto"/>
              <w:cnfStyle w:val="000000000000" w:firstRow="0" w:lastRow="0" w:firstColumn="0" w:lastColumn="0" w:oddVBand="0" w:evenVBand="0" w:oddHBand="0" w:evenHBand="0" w:firstRowFirstColumn="0" w:firstRowLastColumn="0" w:lastRowFirstColumn="0" w:lastRowLastColumn="0"/>
              <w:rPr>
                <w:iCs/>
                <w:sz w:val="19"/>
                <w:szCs w:val="19"/>
              </w:rPr>
            </w:pPr>
            <w:r w:rsidRPr="002A6547">
              <w:rPr>
                <w:iCs/>
                <w:sz w:val="19"/>
                <w:szCs w:val="19"/>
              </w:rPr>
              <w:t>To ensure</w:t>
            </w:r>
            <w:r>
              <w:rPr>
                <w:iCs/>
                <w:sz w:val="19"/>
                <w:szCs w:val="19"/>
              </w:rPr>
              <w:t xml:space="preserve"> the accuracy of measurement used for agricultural products.</w:t>
            </w:r>
          </w:p>
        </w:tc>
      </w:tr>
      <w:tr w:rsidR="00B76063" w:rsidRPr="00AF7D94" w14:paraId="0910A95E" w14:textId="77777777" w:rsidTr="00C75E97">
        <w:trPr>
          <w:cnfStyle w:val="000000100000" w:firstRow="0" w:lastRow="0" w:firstColumn="0" w:lastColumn="0" w:oddVBand="0" w:evenVBand="0" w:oddHBand="1"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2269" w:type="dxa"/>
          </w:tcPr>
          <w:p w14:paraId="37E4A53F" w14:textId="77777777" w:rsidR="00B76063" w:rsidRPr="00212C06" w:rsidRDefault="00B76063" w:rsidP="00B76063">
            <w:pPr>
              <w:spacing w:before="80" w:after="80" w:line="276" w:lineRule="auto"/>
              <w:rPr>
                <w:sz w:val="20"/>
                <w:szCs w:val="20"/>
              </w:rPr>
            </w:pPr>
            <w:r w:rsidRPr="00212C06">
              <w:rPr>
                <w:sz w:val="20"/>
                <w:szCs w:val="20"/>
              </w:rPr>
              <w:t>Metrological Control Systems</w:t>
            </w:r>
          </w:p>
        </w:tc>
        <w:tc>
          <w:tcPr>
            <w:tcW w:w="850" w:type="dxa"/>
          </w:tcPr>
          <w:p w14:paraId="59A4404C" w14:textId="77777777" w:rsidR="00B76063" w:rsidRPr="00212C06" w:rsidRDefault="00B76063" w:rsidP="00B76063">
            <w:pPr>
              <w:spacing w:before="80" w:after="8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9D318E">
              <w:t>1996</w:t>
            </w:r>
          </w:p>
        </w:tc>
        <w:tc>
          <w:tcPr>
            <w:tcW w:w="1701" w:type="dxa"/>
          </w:tcPr>
          <w:p w14:paraId="0D43785B" w14:textId="77777777" w:rsidR="00B76063" w:rsidRPr="00212C06" w:rsidRDefault="00B76063" w:rsidP="00B76063">
            <w:pPr>
              <w:spacing w:before="80" w:after="8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12C06">
              <w:rPr>
                <w:sz w:val="20"/>
                <w:szCs w:val="20"/>
              </w:rPr>
              <w:t xml:space="preserve">Mr </w:t>
            </w:r>
            <w:r>
              <w:rPr>
                <w:sz w:val="20"/>
                <w:szCs w:val="20"/>
              </w:rPr>
              <w:t>Guo Su</w:t>
            </w:r>
            <w:r w:rsidRPr="00212C06">
              <w:rPr>
                <w:sz w:val="20"/>
                <w:szCs w:val="20"/>
              </w:rPr>
              <w:t xml:space="preserve"> </w:t>
            </w:r>
          </w:p>
          <w:p w14:paraId="706CFF3E" w14:textId="77777777" w:rsidR="00B76063" w:rsidRPr="00212C06" w:rsidRDefault="00B76063" w:rsidP="00B76063">
            <w:pPr>
              <w:spacing w:before="80" w:after="8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12C06">
              <w:rPr>
                <w:bCs/>
                <w:sz w:val="20"/>
                <w:szCs w:val="20"/>
              </w:rPr>
              <w:t>People's Republic of China</w:t>
            </w:r>
          </w:p>
        </w:tc>
        <w:tc>
          <w:tcPr>
            <w:tcW w:w="2694" w:type="dxa"/>
          </w:tcPr>
          <w:p w14:paraId="2088D29B" w14:textId="77777777" w:rsidR="00B76063" w:rsidRPr="0004391B" w:rsidRDefault="00B76063" w:rsidP="00B76063">
            <w:pPr>
              <w:spacing w:before="80" w:after="80" w:line="276" w:lineRule="auto"/>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 xml:space="preserve">Focus currently on </w:t>
            </w:r>
            <w:r>
              <w:rPr>
                <w:sz w:val="20"/>
                <w:szCs w:val="20"/>
              </w:rPr>
              <w:t>ionizing radiation metrology for human health and security in medicine on legal metrology system and application of pressure metrology in industry safety.</w:t>
            </w:r>
          </w:p>
        </w:tc>
        <w:tc>
          <w:tcPr>
            <w:tcW w:w="2835" w:type="dxa"/>
          </w:tcPr>
          <w:p w14:paraId="3C043922" w14:textId="77777777" w:rsidR="00B76063" w:rsidRPr="0004391B" w:rsidRDefault="00B76063" w:rsidP="00B76063">
            <w:pPr>
              <w:spacing w:before="80" w:after="80" w:line="276" w:lineRule="auto"/>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 xml:space="preserve">Developing a </w:t>
            </w:r>
            <w:r w:rsidRPr="006D601F">
              <w:rPr>
                <w:sz w:val="19"/>
                <w:szCs w:val="19"/>
              </w:rPr>
              <w:t>total systems approach</w:t>
            </w:r>
            <w:r>
              <w:rPr>
                <w:sz w:val="19"/>
                <w:szCs w:val="19"/>
              </w:rPr>
              <w:t xml:space="preserve"> which ensures that </w:t>
            </w:r>
            <w:r w:rsidRPr="006D601F">
              <w:rPr>
                <w:sz w:val="19"/>
                <w:szCs w:val="19"/>
              </w:rPr>
              <w:t xml:space="preserve">individual elements of the measurement process </w:t>
            </w:r>
            <w:r>
              <w:rPr>
                <w:sz w:val="19"/>
                <w:szCs w:val="19"/>
              </w:rPr>
              <w:t xml:space="preserve">are assessed in terms of a total process to ensure efficiency in controls mechanisms. </w:t>
            </w:r>
          </w:p>
        </w:tc>
      </w:tr>
    </w:tbl>
    <w:p w14:paraId="5F3E30B8" w14:textId="58BC8670" w:rsidR="00B76063" w:rsidRDefault="00B76063" w:rsidP="00B76063"/>
    <w:p w14:paraId="537E4CEE" w14:textId="4D6254F7" w:rsidR="009E37AD" w:rsidRDefault="009E37AD" w:rsidP="00B76063"/>
    <w:p w14:paraId="5062605F" w14:textId="73F76201" w:rsidR="009E37AD" w:rsidRDefault="009E37AD" w:rsidP="00B76063"/>
    <w:p w14:paraId="7477B446" w14:textId="1426DFC1" w:rsidR="009E37AD" w:rsidRDefault="009E37AD" w:rsidP="00B76063"/>
    <w:p w14:paraId="32629939" w14:textId="57885AD8" w:rsidR="009E37AD" w:rsidRDefault="009E37AD" w:rsidP="00B76063"/>
    <w:p w14:paraId="2511E55D" w14:textId="41EF74DC" w:rsidR="009E37AD" w:rsidRPr="009E37AD" w:rsidRDefault="009E37AD" w:rsidP="00B76063">
      <w:pPr>
        <w:rPr>
          <w:color w:val="0070C0"/>
        </w:rPr>
      </w:pPr>
      <w:r w:rsidRPr="009E37AD">
        <w:rPr>
          <w:color w:val="0070C0"/>
        </w:rPr>
        <w:t>___________________________________________________________________________________________</w:t>
      </w:r>
    </w:p>
    <w:p w14:paraId="2DE4074F" w14:textId="77777777" w:rsidR="00B76063" w:rsidRPr="009E37AD" w:rsidRDefault="00B76063" w:rsidP="00670CFD">
      <w:pPr>
        <w:pStyle w:val="ListParagraph"/>
        <w:ind w:left="360"/>
        <w:rPr>
          <w:color w:val="0070C0"/>
        </w:rPr>
      </w:pPr>
    </w:p>
    <w:sectPr w:rsidR="00B76063" w:rsidRPr="009E37AD" w:rsidSect="00FA60C4">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879E4" w14:textId="77777777" w:rsidR="0026590E" w:rsidRDefault="0026590E" w:rsidP="00D95043">
      <w:r>
        <w:separator/>
      </w:r>
    </w:p>
  </w:endnote>
  <w:endnote w:type="continuationSeparator" w:id="0">
    <w:p w14:paraId="75B75AE4" w14:textId="77777777" w:rsidR="0026590E" w:rsidRDefault="0026590E" w:rsidP="00D9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37C12" w14:textId="77777777" w:rsidR="002B4289" w:rsidRDefault="002B4289" w:rsidP="008F4D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51D98A" w14:textId="77777777" w:rsidR="002B4289" w:rsidRDefault="002B4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969593"/>
      <w:docPartObj>
        <w:docPartGallery w:val="Page Numbers (Bottom of Page)"/>
        <w:docPartUnique/>
      </w:docPartObj>
    </w:sdtPr>
    <w:sdtEndPr>
      <w:rPr>
        <w:noProof/>
      </w:rPr>
    </w:sdtEndPr>
    <w:sdtContent>
      <w:p w14:paraId="4C0247D7" w14:textId="1CD713AF" w:rsidR="0035019F" w:rsidRDefault="0035019F" w:rsidP="0035019F">
        <w:pPr>
          <w:pStyle w:val="Footer"/>
        </w:pPr>
        <w:r w:rsidRPr="0035019F">
          <w:rPr>
            <w:sz w:val="22"/>
            <w:szCs w:val="22"/>
          </w:rPr>
          <w:fldChar w:fldCharType="begin"/>
        </w:r>
        <w:r w:rsidRPr="0035019F">
          <w:rPr>
            <w:sz w:val="22"/>
            <w:szCs w:val="22"/>
          </w:rPr>
          <w:instrText xml:space="preserve"> PAGE   \* MERGEFORMAT </w:instrText>
        </w:r>
        <w:r w:rsidRPr="0035019F">
          <w:rPr>
            <w:sz w:val="22"/>
            <w:szCs w:val="22"/>
          </w:rPr>
          <w:fldChar w:fldCharType="separate"/>
        </w:r>
        <w:r w:rsidR="00060CAE">
          <w:rPr>
            <w:noProof/>
            <w:sz w:val="22"/>
            <w:szCs w:val="22"/>
          </w:rPr>
          <w:t>8</w:t>
        </w:r>
        <w:r w:rsidRPr="0035019F">
          <w:rPr>
            <w:noProof/>
            <w:sz w:val="22"/>
            <w:szCs w:val="22"/>
          </w:rPr>
          <w:fldChar w:fldCharType="end"/>
        </w:r>
        <w:r>
          <w:rPr>
            <w:noProof/>
            <w:sz w:val="22"/>
            <w:szCs w:val="22"/>
          </w:rPr>
          <w:tab/>
          <w:t>24</w:t>
        </w:r>
        <w:r w:rsidRPr="0035019F">
          <w:rPr>
            <w:noProof/>
            <w:sz w:val="22"/>
            <w:szCs w:val="22"/>
            <w:vertAlign w:val="superscript"/>
          </w:rPr>
          <w:t>th</w:t>
        </w:r>
        <w:r>
          <w:rPr>
            <w:noProof/>
            <w:sz w:val="22"/>
            <w:szCs w:val="22"/>
          </w:rPr>
          <w:t xml:space="preserve"> APLMF meeting</w:t>
        </w:r>
        <w:r w:rsidRPr="0035019F">
          <w:rPr>
            <w:noProof/>
            <w:sz w:val="22"/>
            <w:szCs w:val="22"/>
          </w:rPr>
          <w:tab/>
        </w:r>
        <w:r w:rsidR="00757102">
          <w:rPr>
            <w:noProof/>
            <w:sz w:val="22"/>
            <w:szCs w:val="22"/>
          </w:rPr>
          <w:t xml:space="preserve">27 </w:t>
        </w:r>
        <w:r w:rsidRPr="0035019F">
          <w:rPr>
            <w:noProof/>
            <w:sz w:val="22"/>
            <w:szCs w:val="22"/>
          </w:rPr>
          <w:t>October 2017</w:t>
        </w:r>
      </w:p>
    </w:sdtContent>
  </w:sdt>
  <w:p w14:paraId="57FAB8F4" w14:textId="6D19D3AE" w:rsidR="0035019F" w:rsidRDefault="0035019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28358" w14:textId="77777777" w:rsidR="0026590E" w:rsidRDefault="0026590E" w:rsidP="00D95043">
      <w:r>
        <w:separator/>
      </w:r>
    </w:p>
  </w:footnote>
  <w:footnote w:type="continuationSeparator" w:id="0">
    <w:p w14:paraId="516033F8" w14:textId="77777777" w:rsidR="0026590E" w:rsidRDefault="0026590E" w:rsidP="00D95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45681" w14:textId="766CB2AE" w:rsidR="006754CE" w:rsidRPr="006754CE" w:rsidRDefault="006754CE" w:rsidP="006754CE">
    <w:pPr>
      <w:pStyle w:val="Header"/>
    </w:pPr>
    <w:r w:rsidRPr="00920D2D">
      <w:rPr>
        <w:noProof/>
        <w:lang w:eastAsia="en-NZ"/>
      </w:rPr>
      <w:drawing>
        <wp:anchor distT="0" distB="0" distL="114300" distR="114300" simplePos="0" relativeHeight="251659264" behindDoc="1" locked="0" layoutInCell="1" allowOverlap="1" wp14:anchorId="430FA2F7" wp14:editId="49EBAAFB">
          <wp:simplePos x="0" y="0"/>
          <wp:positionH relativeFrom="column">
            <wp:posOffset>-1050290</wp:posOffset>
          </wp:positionH>
          <wp:positionV relativeFrom="paragraph">
            <wp:posOffset>-394335</wp:posOffset>
          </wp:positionV>
          <wp:extent cx="2687320" cy="970280"/>
          <wp:effectExtent l="0" t="0" r="0" b="1270"/>
          <wp:wrapTight wrapText="bothSides">
            <wp:wrapPolygon edited="0">
              <wp:start x="0" y="0"/>
              <wp:lineTo x="0" y="21204"/>
              <wp:lineTo x="21437" y="21204"/>
              <wp:lineTo x="21437" y="0"/>
              <wp:lineTo x="0" y="0"/>
            </wp:wrapPolygon>
          </wp:wrapTight>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7320" cy="970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742"/>
    <w:multiLevelType w:val="hybridMultilevel"/>
    <w:tmpl w:val="70B6735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A496C"/>
    <w:multiLevelType w:val="hybridMultilevel"/>
    <w:tmpl w:val="51B62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B66750"/>
    <w:multiLevelType w:val="hybridMultilevel"/>
    <w:tmpl w:val="770EF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D0122B"/>
    <w:multiLevelType w:val="hybridMultilevel"/>
    <w:tmpl w:val="D1A64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5109E"/>
    <w:multiLevelType w:val="hybridMultilevel"/>
    <w:tmpl w:val="7CE84E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6C4A06"/>
    <w:multiLevelType w:val="hybridMultilevel"/>
    <w:tmpl w:val="33BABE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31183C"/>
    <w:multiLevelType w:val="hybridMultilevel"/>
    <w:tmpl w:val="D0DAE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A83394"/>
    <w:multiLevelType w:val="hybridMultilevel"/>
    <w:tmpl w:val="4E348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67CDA"/>
    <w:multiLevelType w:val="hybridMultilevel"/>
    <w:tmpl w:val="AAB42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E75991"/>
    <w:multiLevelType w:val="hybridMultilevel"/>
    <w:tmpl w:val="CE08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91D66"/>
    <w:multiLevelType w:val="hybridMultilevel"/>
    <w:tmpl w:val="7DBAB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725E3D"/>
    <w:multiLevelType w:val="hybridMultilevel"/>
    <w:tmpl w:val="40429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E97C5E"/>
    <w:multiLevelType w:val="hybridMultilevel"/>
    <w:tmpl w:val="28F2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8234C"/>
    <w:multiLevelType w:val="hybridMultilevel"/>
    <w:tmpl w:val="CBB8FB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506EE"/>
    <w:multiLevelType w:val="hybridMultilevel"/>
    <w:tmpl w:val="ECF05E5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A74922"/>
    <w:multiLevelType w:val="hybridMultilevel"/>
    <w:tmpl w:val="AC4A2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0076F5"/>
    <w:multiLevelType w:val="hybridMultilevel"/>
    <w:tmpl w:val="89C0F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3196C"/>
    <w:multiLevelType w:val="hybridMultilevel"/>
    <w:tmpl w:val="1438E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0902D1"/>
    <w:multiLevelType w:val="hybridMultilevel"/>
    <w:tmpl w:val="8E4C8B1C"/>
    <w:lvl w:ilvl="0" w:tplc="14090001">
      <w:start w:val="1"/>
      <w:numFmt w:val="bullet"/>
      <w:lvlText w:val=""/>
      <w:lvlJc w:val="left"/>
      <w:pPr>
        <w:ind w:left="-131" w:hanging="360"/>
      </w:pPr>
      <w:rPr>
        <w:rFonts w:ascii="Symbol" w:hAnsi="Symbol" w:hint="default"/>
      </w:rPr>
    </w:lvl>
    <w:lvl w:ilvl="1" w:tplc="14090003" w:tentative="1">
      <w:start w:val="1"/>
      <w:numFmt w:val="bullet"/>
      <w:lvlText w:val="o"/>
      <w:lvlJc w:val="left"/>
      <w:pPr>
        <w:ind w:left="589" w:hanging="360"/>
      </w:pPr>
      <w:rPr>
        <w:rFonts w:ascii="Courier New" w:hAnsi="Courier New" w:cs="Courier New" w:hint="default"/>
      </w:rPr>
    </w:lvl>
    <w:lvl w:ilvl="2" w:tplc="14090005" w:tentative="1">
      <w:start w:val="1"/>
      <w:numFmt w:val="bullet"/>
      <w:lvlText w:val=""/>
      <w:lvlJc w:val="left"/>
      <w:pPr>
        <w:ind w:left="1309" w:hanging="360"/>
      </w:pPr>
      <w:rPr>
        <w:rFonts w:ascii="Wingdings" w:hAnsi="Wingdings" w:hint="default"/>
      </w:rPr>
    </w:lvl>
    <w:lvl w:ilvl="3" w:tplc="14090001" w:tentative="1">
      <w:start w:val="1"/>
      <w:numFmt w:val="bullet"/>
      <w:lvlText w:val=""/>
      <w:lvlJc w:val="left"/>
      <w:pPr>
        <w:ind w:left="2029" w:hanging="360"/>
      </w:pPr>
      <w:rPr>
        <w:rFonts w:ascii="Symbol" w:hAnsi="Symbol" w:hint="default"/>
      </w:rPr>
    </w:lvl>
    <w:lvl w:ilvl="4" w:tplc="14090003" w:tentative="1">
      <w:start w:val="1"/>
      <w:numFmt w:val="bullet"/>
      <w:lvlText w:val="o"/>
      <w:lvlJc w:val="left"/>
      <w:pPr>
        <w:ind w:left="2749" w:hanging="360"/>
      </w:pPr>
      <w:rPr>
        <w:rFonts w:ascii="Courier New" w:hAnsi="Courier New" w:cs="Courier New" w:hint="default"/>
      </w:rPr>
    </w:lvl>
    <w:lvl w:ilvl="5" w:tplc="14090005" w:tentative="1">
      <w:start w:val="1"/>
      <w:numFmt w:val="bullet"/>
      <w:lvlText w:val=""/>
      <w:lvlJc w:val="left"/>
      <w:pPr>
        <w:ind w:left="3469" w:hanging="360"/>
      </w:pPr>
      <w:rPr>
        <w:rFonts w:ascii="Wingdings" w:hAnsi="Wingdings" w:hint="default"/>
      </w:rPr>
    </w:lvl>
    <w:lvl w:ilvl="6" w:tplc="14090001" w:tentative="1">
      <w:start w:val="1"/>
      <w:numFmt w:val="bullet"/>
      <w:lvlText w:val=""/>
      <w:lvlJc w:val="left"/>
      <w:pPr>
        <w:ind w:left="4189" w:hanging="360"/>
      </w:pPr>
      <w:rPr>
        <w:rFonts w:ascii="Symbol" w:hAnsi="Symbol" w:hint="default"/>
      </w:rPr>
    </w:lvl>
    <w:lvl w:ilvl="7" w:tplc="14090003" w:tentative="1">
      <w:start w:val="1"/>
      <w:numFmt w:val="bullet"/>
      <w:lvlText w:val="o"/>
      <w:lvlJc w:val="left"/>
      <w:pPr>
        <w:ind w:left="4909" w:hanging="360"/>
      </w:pPr>
      <w:rPr>
        <w:rFonts w:ascii="Courier New" w:hAnsi="Courier New" w:cs="Courier New" w:hint="default"/>
      </w:rPr>
    </w:lvl>
    <w:lvl w:ilvl="8" w:tplc="14090005" w:tentative="1">
      <w:start w:val="1"/>
      <w:numFmt w:val="bullet"/>
      <w:lvlText w:val=""/>
      <w:lvlJc w:val="left"/>
      <w:pPr>
        <w:ind w:left="5629" w:hanging="360"/>
      </w:pPr>
      <w:rPr>
        <w:rFonts w:ascii="Wingdings" w:hAnsi="Wingdings" w:hint="default"/>
      </w:rPr>
    </w:lvl>
  </w:abstractNum>
  <w:abstractNum w:abstractNumId="19" w15:restartNumberingAfterBreak="0">
    <w:nsid w:val="7AD519CE"/>
    <w:multiLevelType w:val="hybridMultilevel"/>
    <w:tmpl w:val="77628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0"/>
  </w:num>
  <w:num w:numId="5">
    <w:abstractNumId w:val="7"/>
  </w:num>
  <w:num w:numId="6">
    <w:abstractNumId w:val="5"/>
  </w:num>
  <w:num w:numId="7">
    <w:abstractNumId w:val="2"/>
  </w:num>
  <w:num w:numId="8">
    <w:abstractNumId w:val="4"/>
  </w:num>
  <w:num w:numId="9">
    <w:abstractNumId w:val="1"/>
  </w:num>
  <w:num w:numId="10">
    <w:abstractNumId w:val="15"/>
  </w:num>
  <w:num w:numId="11">
    <w:abstractNumId w:val="6"/>
  </w:num>
  <w:num w:numId="12">
    <w:abstractNumId w:val="11"/>
  </w:num>
  <w:num w:numId="13">
    <w:abstractNumId w:val="12"/>
  </w:num>
  <w:num w:numId="14">
    <w:abstractNumId w:val="17"/>
  </w:num>
  <w:num w:numId="15">
    <w:abstractNumId w:val="0"/>
  </w:num>
  <w:num w:numId="16">
    <w:abstractNumId w:val="14"/>
  </w:num>
  <w:num w:numId="17">
    <w:abstractNumId w:val="13"/>
  </w:num>
  <w:num w:numId="18">
    <w:abstractNumId w:val="8"/>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CEB"/>
    <w:rsid w:val="00010BAD"/>
    <w:rsid w:val="000131C9"/>
    <w:rsid w:val="00060CAE"/>
    <w:rsid w:val="00085C4E"/>
    <w:rsid w:val="000B1488"/>
    <w:rsid w:val="000B510F"/>
    <w:rsid w:val="00142AA5"/>
    <w:rsid w:val="00182517"/>
    <w:rsid w:val="001F729B"/>
    <w:rsid w:val="002217B8"/>
    <w:rsid w:val="00242FB7"/>
    <w:rsid w:val="00244C56"/>
    <w:rsid w:val="002479A7"/>
    <w:rsid w:val="0026590E"/>
    <w:rsid w:val="002A64E3"/>
    <w:rsid w:val="002B1237"/>
    <w:rsid w:val="002B4289"/>
    <w:rsid w:val="00300633"/>
    <w:rsid w:val="003109C1"/>
    <w:rsid w:val="003163A7"/>
    <w:rsid w:val="00335E14"/>
    <w:rsid w:val="0034570B"/>
    <w:rsid w:val="0035019F"/>
    <w:rsid w:val="00364164"/>
    <w:rsid w:val="003F08A2"/>
    <w:rsid w:val="003F63BC"/>
    <w:rsid w:val="0042581E"/>
    <w:rsid w:val="004666E2"/>
    <w:rsid w:val="004740E3"/>
    <w:rsid w:val="004D3D74"/>
    <w:rsid w:val="004D7521"/>
    <w:rsid w:val="004E4BAB"/>
    <w:rsid w:val="004E6FA7"/>
    <w:rsid w:val="00522B94"/>
    <w:rsid w:val="00526189"/>
    <w:rsid w:val="00553812"/>
    <w:rsid w:val="005A38C6"/>
    <w:rsid w:val="005B272E"/>
    <w:rsid w:val="005C2117"/>
    <w:rsid w:val="005F090E"/>
    <w:rsid w:val="00607116"/>
    <w:rsid w:val="0060773B"/>
    <w:rsid w:val="00670CFD"/>
    <w:rsid w:val="006738D3"/>
    <w:rsid w:val="006754CE"/>
    <w:rsid w:val="006A0286"/>
    <w:rsid w:val="0070622F"/>
    <w:rsid w:val="00734DFC"/>
    <w:rsid w:val="00757102"/>
    <w:rsid w:val="00767EDF"/>
    <w:rsid w:val="00790A85"/>
    <w:rsid w:val="007A2AB3"/>
    <w:rsid w:val="0083480E"/>
    <w:rsid w:val="00917475"/>
    <w:rsid w:val="009415FC"/>
    <w:rsid w:val="0094197F"/>
    <w:rsid w:val="00945124"/>
    <w:rsid w:val="00945970"/>
    <w:rsid w:val="00961391"/>
    <w:rsid w:val="00985325"/>
    <w:rsid w:val="00993839"/>
    <w:rsid w:val="009A6201"/>
    <w:rsid w:val="009E37AD"/>
    <w:rsid w:val="009F3A7E"/>
    <w:rsid w:val="00A0510D"/>
    <w:rsid w:val="00A16E00"/>
    <w:rsid w:val="00A253AB"/>
    <w:rsid w:val="00A769D0"/>
    <w:rsid w:val="00B14CB8"/>
    <w:rsid w:val="00B44CEB"/>
    <w:rsid w:val="00B455DF"/>
    <w:rsid w:val="00B46704"/>
    <w:rsid w:val="00B76063"/>
    <w:rsid w:val="00BA4D5A"/>
    <w:rsid w:val="00BA5703"/>
    <w:rsid w:val="00BB1569"/>
    <w:rsid w:val="00BB39E4"/>
    <w:rsid w:val="00BE4A86"/>
    <w:rsid w:val="00C43CE1"/>
    <w:rsid w:val="00C743A8"/>
    <w:rsid w:val="00C75E97"/>
    <w:rsid w:val="00C80813"/>
    <w:rsid w:val="00C90411"/>
    <w:rsid w:val="00C93D10"/>
    <w:rsid w:val="00C96CD6"/>
    <w:rsid w:val="00CC51E0"/>
    <w:rsid w:val="00CE4895"/>
    <w:rsid w:val="00D405AC"/>
    <w:rsid w:val="00D55A7B"/>
    <w:rsid w:val="00D87231"/>
    <w:rsid w:val="00D95043"/>
    <w:rsid w:val="00D97077"/>
    <w:rsid w:val="00DB7AF5"/>
    <w:rsid w:val="00DC31A9"/>
    <w:rsid w:val="00DC7BA9"/>
    <w:rsid w:val="00DD72A2"/>
    <w:rsid w:val="00E059F5"/>
    <w:rsid w:val="00E466B9"/>
    <w:rsid w:val="00E528AA"/>
    <w:rsid w:val="00F50334"/>
    <w:rsid w:val="00F63CC8"/>
    <w:rsid w:val="00F75495"/>
    <w:rsid w:val="00F82129"/>
    <w:rsid w:val="00FA60C4"/>
    <w:rsid w:val="00FA77A4"/>
    <w:rsid w:val="00FB6D4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C555FC"/>
  <w14:defaultImageDpi w14:val="300"/>
  <w15:docId w15:val="{3CD94770-1C4D-4041-BC64-699D6FB0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4C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63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606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CE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B44C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4CE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63CC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06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633"/>
    <w:rPr>
      <w:rFonts w:ascii="Lucida Grande" w:hAnsi="Lucida Grande" w:cs="Lucida Grande"/>
      <w:sz w:val="18"/>
      <w:szCs w:val="18"/>
    </w:rPr>
  </w:style>
  <w:style w:type="paragraph" w:styleId="ListParagraph">
    <w:name w:val="List Paragraph"/>
    <w:basedOn w:val="Normal"/>
    <w:uiPriority w:val="34"/>
    <w:qFormat/>
    <w:rsid w:val="00D87231"/>
    <w:pPr>
      <w:ind w:left="720"/>
      <w:contextualSpacing/>
    </w:pPr>
  </w:style>
  <w:style w:type="table" w:styleId="TableGrid">
    <w:name w:val="Table Grid"/>
    <w:basedOn w:val="TableNormal"/>
    <w:uiPriority w:val="59"/>
    <w:rsid w:val="00B14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043"/>
    <w:pPr>
      <w:tabs>
        <w:tab w:val="center" w:pos="4320"/>
        <w:tab w:val="right" w:pos="8640"/>
      </w:tabs>
    </w:pPr>
  </w:style>
  <w:style w:type="character" w:customStyle="1" w:styleId="HeaderChar">
    <w:name w:val="Header Char"/>
    <w:basedOn w:val="DefaultParagraphFont"/>
    <w:link w:val="Header"/>
    <w:uiPriority w:val="99"/>
    <w:rsid w:val="00D95043"/>
  </w:style>
  <w:style w:type="paragraph" w:styleId="Footer">
    <w:name w:val="footer"/>
    <w:basedOn w:val="Normal"/>
    <w:link w:val="FooterChar"/>
    <w:uiPriority w:val="99"/>
    <w:unhideWhenUsed/>
    <w:rsid w:val="00D95043"/>
    <w:pPr>
      <w:tabs>
        <w:tab w:val="center" w:pos="4320"/>
        <w:tab w:val="right" w:pos="8640"/>
      </w:tabs>
    </w:pPr>
  </w:style>
  <w:style w:type="character" w:customStyle="1" w:styleId="FooterChar">
    <w:name w:val="Footer Char"/>
    <w:basedOn w:val="DefaultParagraphFont"/>
    <w:link w:val="Footer"/>
    <w:uiPriority w:val="99"/>
    <w:rsid w:val="00D95043"/>
  </w:style>
  <w:style w:type="character" w:customStyle="1" w:styleId="Heading3Char">
    <w:name w:val="Heading 3 Char"/>
    <w:basedOn w:val="DefaultParagraphFont"/>
    <w:link w:val="Heading3"/>
    <w:uiPriority w:val="9"/>
    <w:rsid w:val="00B76063"/>
    <w:rPr>
      <w:rFonts w:asciiTheme="majorHAnsi" w:eastAsiaTheme="majorEastAsia" w:hAnsiTheme="majorHAnsi" w:cstheme="majorBidi"/>
      <w:b/>
      <w:bCs/>
      <w:color w:val="4F81BD" w:themeColor="accent1"/>
      <w:sz w:val="22"/>
      <w:szCs w:val="22"/>
    </w:rPr>
  </w:style>
  <w:style w:type="table" w:styleId="LightList-Accent1">
    <w:name w:val="Light List Accent 1"/>
    <w:basedOn w:val="TableNormal"/>
    <w:uiPriority w:val="61"/>
    <w:rsid w:val="00B76063"/>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uiPriority w:val="99"/>
    <w:semiHidden/>
    <w:unhideWhenUsed/>
    <w:rsid w:val="002B4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6CF59-CD63-4092-8B5A-7A24F1D9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18176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McCarrison</dc:creator>
  <cp:lastModifiedBy>Alli Smith</cp:lastModifiedBy>
  <cp:revision>9</cp:revision>
  <cp:lastPrinted>2017-10-16T22:21:00Z</cp:lastPrinted>
  <dcterms:created xsi:type="dcterms:W3CDTF">2017-10-15T08:35:00Z</dcterms:created>
  <dcterms:modified xsi:type="dcterms:W3CDTF">2017-11-15T23:14:00Z</dcterms:modified>
</cp:coreProperties>
</file>